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附件2</w:t>
      </w:r>
    </w:p>
    <w:p>
      <w:pPr>
        <w:pStyle w:val="2"/>
        <w:spacing w:line="44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水土保持方案报告书</w:t>
      </w:r>
      <w:r>
        <w:rPr>
          <w:rFonts w:hint="eastAsia" w:ascii="黑体" w:hAnsi="黑体" w:eastAsia="黑体" w:cs="黑体"/>
          <w:color w:val="000000" w:themeColor="text1"/>
          <w:sz w:val="32"/>
          <w:szCs w:val="32"/>
          <w:lang w:eastAsia="zh-CN"/>
          <w14:textFill>
            <w14:solidFill>
              <w14:schemeClr w14:val="tx1"/>
            </w14:solidFill>
          </w14:textFill>
        </w:rPr>
        <w:t>批复</w:t>
      </w:r>
      <w:r>
        <w:rPr>
          <w:rFonts w:hint="eastAsia" w:ascii="黑体" w:hAnsi="黑体" w:eastAsia="黑体" w:cs="黑体"/>
          <w:color w:val="000000" w:themeColor="text1"/>
          <w:sz w:val="32"/>
          <w:szCs w:val="32"/>
          <w14:textFill>
            <w14:solidFill>
              <w14:schemeClr w14:val="tx1"/>
            </w14:solidFill>
          </w14:textFill>
        </w:rPr>
        <w:t>文件</w:t>
      </w:r>
    </w:p>
    <w:p>
      <w:pPr>
        <w:pStyle w:val="2"/>
        <w:spacing w:line="440" w:lineRule="exact"/>
        <w:jc w:val="center"/>
        <w:rPr>
          <w:rFonts w:ascii="仿宋_GB2312" w:hAnsi="仿宋_GB2312" w:eastAsia="仿宋_GB2312" w:cs="仿宋_GB2312"/>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（202</w:t>
      </w:r>
      <w:r>
        <w:rPr>
          <w:rFonts w:hint="eastAsia" w:eastAsia="仿宋_GB2312" w:cs="Times New Roman"/>
          <w:color w:val="000000" w:themeColor="text1"/>
          <w:sz w:val="24"/>
          <w:lang w:val="en-US" w:eastAsia="zh-CN"/>
          <w14:textFill>
            <w14:solidFill>
              <w14:schemeClr w14:val="tx1"/>
            </w14:solidFill>
          </w14:textFill>
        </w:rPr>
        <w:t>6</w:t>
      </w:r>
      <w:r>
        <w:rPr>
          <w:rFonts w:hint="default" w:ascii="Times New Roman" w:hAnsi="Times New Roman" w:eastAsia="仿宋_GB2312" w:cs="Times New Roman"/>
          <w:color w:val="000000" w:themeColor="text1"/>
          <w:sz w:val="24"/>
          <w14:textFill>
            <w14:solidFill>
              <w14:schemeClr w14:val="tx1"/>
            </w14:solidFill>
          </w14:textFill>
        </w:rPr>
        <w:t>年</w:t>
      </w:r>
      <w:r>
        <w:rPr>
          <w:rFonts w:hint="eastAsia" w:eastAsia="仿宋_GB2312" w:cs="Times New Roman"/>
          <w:color w:val="000000" w:themeColor="text1"/>
          <w:sz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14:textFill>
            <w14:solidFill>
              <w14:schemeClr w14:val="tx1"/>
            </w14:solidFill>
          </w14:textFill>
        </w:rPr>
        <w:t>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eastAsia="仿宋_GB2312"/>
          <w:color w:val="000000" w:themeColor="text1"/>
          <w:sz w:val="24"/>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eastAsia" w:eastAsia="仿宋_GB2312" w:cs="Times New Roman"/>
          <w:color w:val="000000" w:themeColor="text1"/>
          <w:sz w:val="24"/>
          <w:lang w:val="en-US" w:eastAsia="zh-CN"/>
          <w14:textFill>
            <w14:solidFill>
              <w14:schemeClr w14:val="tx1"/>
            </w14:solidFill>
          </w14:textFill>
        </w:rPr>
      </w:pPr>
      <w:r>
        <w:rPr>
          <w:rFonts w:hint="eastAsia" w:eastAsia="仿宋_GB2312" w:cs="Times New Roman"/>
          <w:color w:val="000000" w:themeColor="text1"/>
          <w:sz w:val="24"/>
          <w:lang w:val="en-US" w:eastAsia="zh-CN"/>
          <w14:textFill>
            <w14:solidFill>
              <w14:schemeClr w14:val="tx1"/>
            </w14:solidFill>
          </w14:textFill>
        </w:rPr>
        <w:t>1.关于第六师2015年新增投资农网改造升级项目102团110千伏输变电工程（变更）水土保持方案审批准予行政许可决定书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eastAsia" w:eastAsia="仿宋_GB2312" w:cs="Times New Roman"/>
          <w:color w:val="000000" w:themeColor="text1"/>
          <w:sz w:val="24"/>
          <w:lang w:val="en-US" w:eastAsia="zh-CN"/>
          <w14:textFill>
            <w14:solidFill>
              <w14:schemeClr w14:val="tx1"/>
            </w14:solidFill>
          </w14:textFill>
        </w:rPr>
      </w:pPr>
      <w:r>
        <w:rPr>
          <w:rFonts w:hint="eastAsia" w:eastAsia="仿宋_GB2312" w:cs="Times New Roman"/>
          <w:color w:val="000000" w:themeColor="text1"/>
          <w:sz w:val="24"/>
          <w:lang w:val="en-US" w:eastAsia="zh-CN"/>
          <w14:textFill>
            <w14:solidFill>
              <w14:schemeClr w14:val="tx1"/>
            </w14:solidFill>
          </w14:textFill>
        </w:rPr>
        <w:t>2.关于新疆兵团第七师奎屯灌区续建配套与现代化改造项目水土保持方案审批准予行政许可决定书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default"/>
          <w:lang w:val="en-US"/>
        </w:rPr>
      </w:pPr>
      <w:r>
        <w:rPr>
          <w:rFonts w:hint="eastAsia" w:eastAsia="仿宋_GB2312" w:cs="Times New Roman"/>
          <w:color w:val="000000" w:themeColor="text1"/>
          <w:sz w:val="24"/>
          <w:lang w:val="en-US" w:eastAsia="zh-CN"/>
          <w14:textFill>
            <w14:solidFill>
              <w14:schemeClr w14:val="tx1"/>
            </w14:solidFill>
          </w14:textFill>
        </w:rPr>
        <w:t>3.关于中新建电力石和4.6GW（一期2.6GW-B区1.3GW）光伏发电项目水土保持方案审批准予行政许可决定书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eastAsia" w:eastAsia="仿宋_GB2312" w:cs="Times New Roman"/>
          <w:color w:val="000000" w:themeColor="text1"/>
          <w:sz w:val="24"/>
          <w:lang w:val="en-US" w:eastAsia="zh-CN"/>
          <w14:textFill>
            <w14:solidFill>
              <w14:schemeClr w14:val="tx1"/>
            </w14:solidFill>
          </w14:textFill>
        </w:rPr>
      </w:pPr>
    </w:p>
    <w:p>
      <w:pPr>
        <w:pStyle w:val="2"/>
        <w:ind w:firstLine="480" w:firstLineChars="200"/>
        <w:rPr>
          <w:rFonts w:ascii="仿宋_GB2312" w:eastAsia="仿宋_GB2312"/>
          <w:color w:val="000000" w:themeColor="text1"/>
          <w:sz w:val="24"/>
          <w14:textFill>
            <w14:solidFill>
              <w14:schemeClr w14:val="tx1"/>
            </w14:solidFill>
          </w14:textFill>
        </w:rPr>
        <w:sectPr>
          <w:pgSz w:w="11906" w:h="16838"/>
          <w:pgMar w:top="2041" w:right="1531" w:bottom="2041" w:left="1531" w:header="851" w:footer="992" w:gutter="0"/>
          <w:cols w:space="425" w:num="1"/>
          <w:docGrid w:type="lines" w:linePitch="318" w:charSpace="0"/>
        </w:sectPr>
      </w:pPr>
    </w:p>
    <w:p>
      <w:pPr>
        <w:spacing w:line="560" w:lineRule="exact"/>
        <w:jc w:val="center"/>
        <w:rPr>
          <w:rFonts w:hint="default" w:ascii="Times New Roman" w:hAnsi="Times New Roman" w:eastAsia="方正小标宋简体" w:cs="Times New Roman"/>
          <w:color w:val="auto"/>
          <w:sz w:val="44"/>
          <w:szCs w:val="44"/>
          <w:highlight w:val="none"/>
        </w:rPr>
      </w:pPr>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w:t>
      </w:r>
      <w:r>
        <w:rPr>
          <w:rFonts w:hint="eastAsia" w:ascii="Times New Roman" w:hAnsi="Times New Roman" w:eastAsia="方正小标宋简体" w:cs="Times New Roman"/>
          <w:color w:val="auto"/>
          <w:sz w:val="44"/>
          <w:szCs w:val="44"/>
          <w:highlight w:val="none"/>
          <w:lang w:eastAsia="zh-CN"/>
        </w:rPr>
        <w:t>第六师2015年新增投资农网改造升级项目102团110千伏输变电工程（变更）</w:t>
      </w:r>
      <w:r>
        <w:rPr>
          <w:rFonts w:hint="default" w:ascii="Times New Roman" w:hAnsi="Times New Roman" w:eastAsia="方正小标宋简体" w:cs="Times New Roman"/>
          <w:color w:val="auto"/>
          <w:sz w:val="44"/>
          <w:szCs w:val="44"/>
          <w:highlight w:val="none"/>
        </w:rPr>
        <w:t>水土保持方案审批准予行政许可决定书</w:t>
      </w:r>
    </w:p>
    <w:p>
      <w:pPr>
        <w:pStyle w:val="2"/>
        <w:spacing w:line="560" w:lineRule="exact"/>
        <w:rPr>
          <w:rFonts w:hint="default" w:ascii="Times New Roman" w:hAnsi="Times New Roman" w:eastAsia="方正小标宋_GBK" w:cs="Times New Roman"/>
          <w:color w:val="auto"/>
          <w:sz w:val="44"/>
          <w:szCs w:val="44"/>
          <w:highlight w:val="none"/>
        </w:rPr>
      </w:pPr>
    </w:p>
    <w:p>
      <w:pPr>
        <w:pStyle w:val="2"/>
        <w:keepNext w:val="0"/>
        <w:keepLines w:val="0"/>
        <w:pageBreakBefore w:val="0"/>
        <w:kinsoku/>
        <w:wordWrap/>
        <w:overflowPunct/>
        <w:topLinePunct w:val="0"/>
        <w:autoSpaceDE/>
        <w:autoSpaceDN/>
        <w:bidi w:val="0"/>
        <w:adjustRightInd w:val="0"/>
        <w:snapToGrid w:val="0"/>
        <w:spacing w:line="62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新疆恒源水务有限公司：</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你单位《关于请求审批第六师2015年新增投资农网改造升级项目102团110千伏输变电工程（变更）的请示》收悉。我局组织有关专家对该项目水土保持方案报告书进行了技术评审，提出了评审意见（详见附件）。经</w:t>
      </w:r>
      <w:r>
        <w:rPr>
          <w:rFonts w:hint="default" w:ascii="Times New Roman" w:hAnsi="Times New Roman" w:eastAsia="仿宋_GB2312" w:cs="Times New Roman"/>
          <w:color w:val="auto"/>
          <w:sz w:val="32"/>
          <w:szCs w:val="32"/>
          <w:highlight w:val="none"/>
          <w:lang w:eastAsia="zh-CN"/>
        </w:rPr>
        <w:t>审查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决定准予行政许可。</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一、水土保持方案总体意见</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（一）基本同意水土流失防治责任范围为</w:t>
      </w:r>
      <w:r>
        <w:rPr>
          <w:rFonts w:hint="eastAsia" w:ascii="Times New Roman" w:hAnsi="Times New Roman" w:eastAsia="仿宋_GB2312" w:cs="Times New Roman"/>
          <w:color w:val="auto"/>
          <w:sz w:val="32"/>
          <w:szCs w:val="32"/>
          <w:highlight w:val="none"/>
          <w:lang w:val="en-US" w:eastAsia="zh-CN"/>
        </w:rPr>
        <w:t>6.29</w:t>
      </w:r>
      <w:r>
        <w:rPr>
          <w:rFonts w:hint="default" w:ascii="Times New Roman" w:hAnsi="Times New Roman" w:eastAsia="仿宋_GB2312" w:cs="Times New Roman"/>
          <w:color w:val="auto"/>
          <w:sz w:val="32"/>
          <w:szCs w:val="32"/>
          <w:highlight w:val="none"/>
        </w:rPr>
        <w:t>公顷。</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（二）同意水土流失防治执行北方风沙区</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级标准。</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（三）基本同意设计水平年水土流失综合防治目标为：水土流失治理度</w:t>
      </w:r>
      <w:r>
        <w:rPr>
          <w:rFonts w:hint="eastAsia"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%，土壤流失控制比</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，渣土防护率</w:t>
      </w:r>
      <w:r>
        <w:rPr>
          <w:rFonts w:hint="eastAsia" w:ascii="Times New Roman" w:hAnsi="Times New Roman" w:eastAsia="仿宋_GB2312" w:cs="Times New Roman"/>
          <w:color w:val="auto"/>
          <w:sz w:val="32"/>
          <w:szCs w:val="32"/>
          <w:highlight w:val="none"/>
          <w:lang w:val="en-US" w:eastAsia="zh-CN"/>
        </w:rPr>
        <w:t>89</w:t>
      </w:r>
      <w:r>
        <w:rPr>
          <w:rFonts w:hint="default" w:ascii="Times New Roman" w:hAnsi="Times New Roman" w:eastAsia="仿宋_GB2312" w:cs="Times New Roman"/>
          <w:color w:val="auto"/>
          <w:sz w:val="32"/>
          <w:szCs w:val="32"/>
          <w:highlight w:val="none"/>
        </w:rPr>
        <w:t>%，表土保护率</w:t>
      </w:r>
      <w:r>
        <w:rPr>
          <w:rFonts w:hint="eastAsia"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林草植被恢复率</w:t>
      </w:r>
      <w:r>
        <w:rPr>
          <w:rFonts w:hint="eastAsia"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林草覆盖率</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（四）基本同意水土流失防治分区及</w:t>
      </w:r>
      <w:r>
        <w:rPr>
          <w:rFonts w:hint="default"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color w:val="auto"/>
          <w:sz w:val="32"/>
          <w:szCs w:val="32"/>
          <w:highlight w:val="none"/>
        </w:rPr>
        <w:t>防治措施。</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（五）基本同意</w:t>
      </w:r>
      <w:r>
        <w:rPr>
          <w:rFonts w:hint="eastAsia" w:ascii="Times New Roman" w:hAnsi="Times New Roman" w:eastAsia="仿宋_GB2312" w:cs="Times New Roman"/>
          <w:color w:val="auto"/>
          <w:sz w:val="32"/>
          <w:szCs w:val="32"/>
          <w:highlight w:val="none"/>
          <w:lang w:val="en-US" w:eastAsia="zh-CN"/>
        </w:rPr>
        <w:t>建设期估算</w:t>
      </w:r>
      <w:r>
        <w:rPr>
          <w:rFonts w:hint="default" w:ascii="Times New Roman" w:hAnsi="Times New Roman" w:eastAsia="仿宋_GB2312" w:cs="Times New Roman"/>
          <w:color w:val="auto"/>
          <w:sz w:val="32"/>
          <w:szCs w:val="32"/>
          <w:highlight w:val="none"/>
        </w:rPr>
        <w:t>水土保持补偿费为</w:t>
      </w:r>
      <w:r>
        <w:rPr>
          <w:rFonts w:hint="eastAsia" w:ascii="Times New Roman" w:hAnsi="Times New Roman" w:eastAsia="仿宋_GB2312" w:cs="Times New Roman"/>
          <w:color w:val="auto"/>
          <w:sz w:val="32"/>
          <w:szCs w:val="32"/>
          <w:highlight w:val="none"/>
          <w:lang w:val="en-US" w:eastAsia="zh-CN"/>
        </w:rPr>
        <w:t>6.29</w:t>
      </w:r>
      <w:r>
        <w:rPr>
          <w:rFonts w:hint="default" w:ascii="Times New Roman" w:hAnsi="Times New Roman" w:eastAsia="仿宋_GB2312" w:cs="Times New Roman"/>
          <w:color w:val="auto"/>
          <w:sz w:val="32"/>
          <w:szCs w:val="32"/>
          <w:highlight w:val="none"/>
          <w:lang w:eastAsia="zh-CN"/>
        </w:rPr>
        <w:t>万</w:t>
      </w:r>
      <w:r>
        <w:rPr>
          <w:rFonts w:hint="default"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lang w:val="en-US" w:eastAsia="zh-CN"/>
        </w:rPr>
        <w:t>水土保持补偿费实际征收额由征收部门审核确定。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二、生产建设单位在项目建设中应全面落实《中华人民共和国水土保持法》的相关要求，并重点做好以下工作</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按照批复的水土保持方案落实资金、监测、监理、管理等保证措施，做好水土保持初步设计、施工图设计、施工组织设计，加强对施工单位的监督和管理，明确水土流失防治责任，切实落实水土保持“三同时”制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严格按照批复的水土保持方案要求落实各项水土保持措施。各类施工活动要严格限定在用地范围内，严禁随意占压、扰动、破坏地表和植被；建设过程中产生的临时堆土要及时运至回填利用区域并进行防护，禁止随意倾倒；根据方案要求合理安排施工时序和水土保持措施实施进度，严格控制施工期间可能造成的水土流失。</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（三）切实做好水土保持监测工作，加强建设期水土流失动态监控，并按规定向兵团水利局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第</w:t>
      </w:r>
      <w:r>
        <w:rPr>
          <w:rFonts w:hint="eastAsia"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师水利局提交水土保持监测季度报告及总结报告。</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（四）落实并做好水土保持监理工作，确保水土保持工程建设质量和进度。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（五）依法依规足额缴纳水土保持补偿费。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三、水土保持方案变更有关要求</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（一）本项目的建设地点、规模如发生重大变化，或者水土保持方案实施过程中水土保持措施发生重大变更，建设单位应及时补充或者修改水土保持方案，报我局审批。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（二）需要新设弃渣场的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应当开展弃渣减量化、资源化论证，并在弃渣前编制水土保持方案补充报告，报我局审批。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四、</w:t>
      </w:r>
      <w:r>
        <w:rPr>
          <w:rFonts w:hint="default" w:ascii="Times New Roman" w:hAnsi="Times New Roman" w:eastAsia="黑体" w:cs="Times New Roman"/>
          <w:color w:val="auto"/>
          <w:sz w:val="32"/>
          <w:szCs w:val="32"/>
          <w:highlight w:val="none"/>
          <w:lang w:eastAsia="zh-CN"/>
        </w:rPr>
        <w:t>其他</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本项目在竣工验收或投产使用前应通过水土保持设施自主验收；生产建设单位应当在水土保持设施自主验收通过后3个月内，向我局报备水土保持设施验收材料。水土保持设施未经验收或者验收不合格的，生产建设项目不得投产使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）本</w:t>
      </w:r>
      <w:r>
        <w:rPr>
          <w:rFonts w:hint="eastAsia" w:ascii="Times New Roman" w:hAnsi="Times New Roman" w:eastAsia="仿宋_GB2312" w:cs="Times New Roman"/>
          <w:color w:val="auto"/>
          <w:sz w:val="32"/>
          <w:szCs w:val="32"/>
          <w:highlight w:val="none"/>
          <w:lang w:val="en-US" w:eastAsia="zh-CN"/>
        </w:rPr>
        <w:t>许可文件自批准之日起有效期限3年</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在许可文件有效期内未开工建设的，生产建设单位应在许可文件有效期满的30个工作日之前向我局申请重新审核。项目在许可文件有效期内未开工建设的，或虽提出重新审核申请但未批准的，本许可文件自动失效。</w:t>
      </w:r>
    </w:p>
    <w:p>
      <w:pPr>
        <w:rPr>
          <w:rFonts w:hint="eastAsia"/>
        </w:rPr>
      </w:pPr>
      <w:r>
        <w:rPr>
          <w:rFonts w:hint="eastAsia"/>
        </w:rPr>
        <w:br w:type="page"/>
      </w:r>
    </w:p>
    <w:p>
      <w:pPr>
        <w:spacing w:line="560" w:lineRule="exact"/>
        <w:rPr>
          <w:rFonts w:hint="default" w:ascii="Times New Roman" w:hAnsi="Times New Roman" w:eastAsia="方正小标宋_GBK" w:cs="Times New Roman"/>
          <w:color w:val="auto"/>
          <w:sz w:val="44"/>
          <w:szCs w:val="44"/>
          <w:highlight w:val="none"/>
        </w:rPr>
      </w:pPr>
    </w:p>
    <w:p>
      <w:pPr>
        <w:spacing w:line="560" w:lineRule="exact"/>
        <w:jc w:val="center"/>
        <w:rPr>
          <w:rFonts w:hint="eastAsia"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关于</w:t>
      </w:r>
      <w:r>
        <w:rPr>
          <w:rFonts w:hint="eastAsia" w:ascii="Times New Roman" w:hAnsi="Times New Roman" w:eastAsia="方正小标宋简体" w:cs="Times New Roman"/>
          <w:color w:val="auto"/>
          <w:sz w:val="44"/>
          <w:szCs w:val="44"/>
          <w:highlight w:val="none"/>
          <w:lang w:eastAsia="zh-CN"/>
        </w:rPr>
        <w:t>新疆兵团第七师奎屯灌区续建配套与</w:t>
      </w:r>
    </w:p>
    <w:p>
      <w:pPr>
        <w:spacing w:line="560" w:lineRule="exact"/>
        <w:jc w:val="center"/>
        <w:rPr>
          <w:rFonts w:hint="default"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lang w:eastAsia="zh-CN"/>
        </w:rPr>
        <w:t>现代化改造项目</w:t>
      </w:r>
      <w:r>
        <w:rPr>
          <w:rFonts w:hint="default" w:ascii="Times New Roman" w:hAnsi="Times New Roman" w:eastAsia="方正小标宋简体" w:cs="Times New Roman"/>
          <w:color w:val="auto"/>
          <w:sz w:val="44"/>
          <w:szCs w:val="44"/>
          <w:highlight w:val="none"/>
        </w:rPr>
        <w:t>水土保持方案审批准予行政</w:t>
      </w:r>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许可决定书</w:t>
      </w:r>
    </w:p>
    <w:p>
      <w:pPr>
        <w:pStyle w:val="2"/>
        <w:spacing w:line="560" w:lineRule="exact"/>
        <w:rPr>
          <w:rFonts w:hint="default" w:ascii="Times New Roman" w:hAnsi="Times New Roman" w:eastAsia="方正小标宋_GBK" w:cs="Times New Roman"/>
          <w:color w:val="auto"/>
          <w:sz w:val="44"/>
          <w:szCs w:val="44"/>
          <w:highlight w:val="none"/>
        </w:rPr>
      </w:pPr>
    </w:p>
    <w:p>
      <w:pPr>
        <w:pStyle w:val="2"/>
        <w:keepNext w:val="0"/>
        <w:keepLines w:val="0"/>
        <w:pageBreakBefore w:val="0"/>
        <w:kinsoku/>
        <w:wordWrap/>
        <w:overflowPunct/>
        <w:topLinePunct w:val="0"/>
        <w:autoSpaceDE/>
        <w:autoSpaceDN/>
        <w:bidi w:val="0"/>
        <w:adjustRightInd w:val="0"/>
        <w:snapToGrid w:val="0"/>
        <w:spacing w:line="62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第七师水利工程管理服务中心：</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你单位《第七师水利工程管理服务中心关于申请审批新疆兵团第七师奎屯灌区续建配套与现代化改造项目水土保持方案的请示》收悉。我局组织有关专家对该项目水土保持方案报告书进行了技术评审，提出了评审意见（详见附件）。经</w:t>
      </w:r>
      <w:r>
        <w:rPr>
          <w:rFonts w:hint="default" w:ascii="Times New Roman" w:hAnsi="Times New Roman" w:eastAsia="仿宋_GB2312" w:cs="Times New Roman"/>
          <w:color w:val="auto"/>
          <w:sz w:val="32"/>
          <w:szCs w:val="32"/>
          <w:highlight w:val="none"/>
          <w:lang w:eastAsia="zh-CN"/>
        </w:rPr>
        <w:t>审查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决定准予行政许可。</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一、水土保持方案总体意见</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（一）基本同意水土流失防治责任范围为</w:t>
      </w:r>
      <w:r>
        <w:rPr>
          <w:rFonts w:hint="eastAsia" w:ascii="Times New Roman" w:hAnsi="Times New Roman" w:eastAsia="仿宋_GB2312" w:cs="Times New Roman"/>
          <w:color w:val="auto"/>
          <w:sz w:val="32"/>
          <w:szCs w:val="32"/>
          <w:highlight w:val="none"/>
          <w:lang w:val="en-US" w:eastAsia="zh-CN"/>
        </w:rPr>
        <w:t>540.54</w:t>
      </w:r>
      <w:r>
        <w:rPr>
          <w:rFonts w:hint="default" w:ascii="Times New Roman" w:hAnsi="Times New Roman" w:eastAsia="仿宋_GB2312" w:cs="Times New Roman"/>
          <w:color w:val="auto"/>
          <w:sz w:val="32"/>
          <w:szCs w:val="32"/>
          <w:highlight w:val="none"/>
        </w:rPr>
        <w:t>公顷。</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（二）同意水土流失防治执行北方风沙区</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级标准。</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（三）基本同意设计水平年水土流失综合防治目标为：水土流失治理度</w:t>
      </w:r>
      <w:r>
        <w:rPr>
          <w:rFonts w:hint="eastAsia" w:ascii="Times New Roman" w:hAnsi="Times New Roman" w:eastAsia="仿宋_GB2312" w:cs="Times New Roman"/>
          <w:color w:val="auto"/>
          <w:sz w:val="32"/>
          <w:szCs w:val="32"/>
          <w:highlight w:val="none"/>
          <w:lang w:val="en-US" w:eastAsia="zh-CN"/>
        </w:rPr>
        <w:t>82</w:t>
      </w:r>
      <w:r>
        <w:rPr>
          <w:rFonts w:hint="default" w:ascii="Times New Roman" w:hAnsi="Times New Roman" w:eastAsia="仿宋_GB2312" w:cs="Times New Roman"/>
          <w:color w:val="auto"/>
          <w:sz w:val="32"/>
          <w:szCs w:val="32"/>
          <w:highlight w:val="none"/>
        </w:rPr>
        <w:t>%，土壤流失控制比</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，渣土防护率</w:t>
      </w:r>
      <w:r>
        <w:rPr>
          <w:rFonts w:hint="eastAsia" w:ascii="Times New Roman" w:hAnsi="Times New Roman" w:eastAsia="仿宋_GB2312" w:cs="Times New Roman"/>
          <w:color w:val="auto"/>
          <w:sz w:val="32"/>
          <w:szCs w:val="32"/>
          <w:highlight w:val="none"/>
          <w:lang w:val="en-US" w:eastAsia="zh-CN"/>
        </w:rPr>
        <w:t>89</w:t>
      </w:r>
      <w:r>
        <w:rPr>
          <w:rFonts w:hint="default" w:ascii="Times New Roman" w:hAnsi="Times New Roman" w:eastAsia="仿宋_GB2312" w:cs="Times New Roman"/>
          <w:color w:val="auto"/>
          <w:sz w:val="32"/>
          <w:szCs w:val="32"/>
          <w:highlight w:val="none"/>
        </w:rPr>
        <w:t>%，林草植被恢复率</w:t>
      </w:r>
      <w:r>
        <w:rPr>
          <w:rFonts w:hint="eastAsia"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林草覆盖率</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表土保护率</w:t>
      </w:r>
      <w:r>
        <w:rPr>
          <w:rFonts w:hint="eastAsia" w:ascii="Times New Roman" w:hAnsi="Times New Roman" w:eastAsia="仿宋_GB2312" w:cs="Times New Roman"/>
          <w:color w:val="auto"/>
          <w:sz w:val="32"/>
          <w:szCs w:val="32"/>
          <w:highlight w:val="none"/>
          <w:lang w:val="en-US" w:eastAsia="zh-CN"/>
        </w:rPr>
        <w:t>不做要求</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（四）基本同意水土流失防治分区及</w:t>
      </w:r>
      <w:r>
        <w:rPr>
          <w:rFonts w:hint="default"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color w:val="auto"/>
          <w:sz w:val="32"/>
          <w:szCs w:val="32"/>
          <w:highlight w:val="none"/>
        </w:rPr>
        <w:t>防治措施。</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（五）基本同意</w:t>
      </w:r>
      <w:r>
        <w:rPr>
          <w:rFonts w:hint="eastAsia" w:ascii="Times New Roman" w:hAnsi="Times New Roman" w:eastAsia="仿宋_GB2312" w:cs="Times New Roman"/>
          <w:color w:val="auto"/>
          <w:sz w:val="32"/>
          <w:szCs w:val="32"/>
          <w:highlight w:val="none"/>
          <w:lang w:val="en-US" w:eastAsia="zh-CN"/>
        </w:rPr>
        <w:t>建设期估算</w:t>
      </w:r>
      <w:r>
        <w:rPr>
          <w:rFonts w:hint="default" w:ascii="Times New Roman" w:hAnsi="Times New Roman" w:eastAsia="仿宋_GB2312" w:cs="Times New Roman"/>
          <w:color w:val="auto"/>
          <w:sz w:val="32"/>
          <w:szCs w:val="32"/>
          <w:highlight w:val="none"/>
        </w:rPr>
        <w:t>水土保持补偿费为</w:t>
      </w:r>
      <w:r>
        <w:rPr>
          <w:rFonts w:hint="eastAsia" w:ascii="Times New Roman" w:hAnsi="Times New Roman" w:eastAsia="仿宋_GB2312" w:cs="Times New Roman"/>
          <w:color w:val="auto"/>
          <w:sz w:val="32"/>
          <w:szCs w:val="32"/>
          <w:highlight w:val="none"/>
          <w:lang w:val="en-US" w:eastAsia="zh-CN"/>
        </w:rPr>
        <w:t>540.54</w:t>
      </w:r>
      <w:r>
        <w:rPr>
          <w:rFonts w:hint="default" w:ascii="Times New Roman" w:hAnsi="Times New Roman" w:eastAsia="仿宋_GB2312" w:cs="Times New Roman"/>
          <w:color w:val="auto"/>
          <w:sz w:val="32"/>
          <w:szCs w:val="32"/>
          <w:highlight w:val="none"/>
          <w:lang w:eastAsia="zh-CN"/>
        </w:rPr>
        <w:t>万</w:t>
      </w:r>
      <w:r>
        <w:rPr>
          <w:rFonts w:hint="default"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lang w:val="en-US" w:eastAsia="zh-CN"/>
        </w:rPr>
        <w:t>水土保持补偿费实际征收额由征收部门审核确定。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二、生产建设单位在项目建设中应全面落实《中华人民共和国水土保持法》的相关要求，并重点做好以下工作</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按照批复的水土保持方案落实资金、监测、监理、管理等保证措施，做好水土保持初步设计、施工图设计、施工组织设计，加强对施工单位的监督和管理，明确水土流失防治责任，切实落实水土保持“三同时”制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严格按照批复的水土保持方案要求落实各项水土保持措施。各类施工活动要严格限定在用地范围内，严禁随意占压、扰动、破坏地表和植被；建设过程中产生的临时堆土要及时运至回填利用区域并进行防护，禁止随意倾倒；做好弃渣综合利用，建设过程中产生的弃渣要及时运至方案确定的专门场地。根据方案要求合理安排施工时序和水土保持措施实施进度，严格控制施工期间可能造成的水土流失。</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（三）切实做好水土保持监测工作，加强建设期水土流失动态监控，并按规定向兵团水利局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第</w:t>
      </w:r>
      <w:r>
        <w:rPr>
          <w:rFonts w:hint="eastAsia"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rPr>
        <w:t>师水利局提交水土保持监测季度报告及总结报告。</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（四）落实并做好水土保持监理工作，确保水土保持工程建设质量和进度。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（五）依法依规足额缴纳水土保持补偿费。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三、水土保持方案变更有关要求</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（一）本项目的建设地点、规模如发生重大变化，或者水土保持方案实施过程中水土保持措施发生重大变更，建设单位应及时补充或者修改水土保持方案，报我局审批。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在水土保持方案确定的</w:t>
      </w:r>
      <w:r>
        <w:rPr>
          <w:rFonts w:hint="default" w:ascii="Times New Roman" w:hAnsi="Times New Roman" w:eastAsia="仿宋_GB2312" w:cs="Times New Roman"/>
          <w:color w:val="auto"/>
          <w:sz w:val="32"/>
          <w:szCs w:val="32"/>
          <w:highlight w:val="none"/>
        </w:rPr>
        <w:t>弃渣场</w:t>
      </w:r>
      <w:r>
        <w:rPr>
          <w:rFonts w:hint="default" w:ascii="Times New Roman" w:hAnsi="Times New Roman" w:eastAsia="仿宋_GB2312" w:cs="Times New Roman"/>
          <w:color w:val="auto"/>
          <w:sz w:val="32"/>
          <w:szCs w:val="32"/>
          <w:highlight w:val="none"/>
          <w:lang w:eastAsia="zh-CN"/>
        </w:rPr>
        <w:t>以外新设弃渣场的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或者因弃渣量增加导致等级提高的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应当开展弃渣减量化、资源化论证，并在弃渣前编制水土保持方案补充报告，报我局审批。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四、</w:t>
      </w:r>
      <w:r>
        <w:rPr>
          <w:rFonts w:hint="default" w:ascii="Times New Roman" w:hAnsi="Times New Roman" w:eastAsia="黑体" w:cs="Times New Roman"/>
          <w:color w:val="auto"/>
          <w:sz w:val="32"/>
          <w:szCs w:val="32"/>
          <w:highlight w:val="none"/>
          <w:lang w:eastAsia="zh-CN"/>
        </w:rPr>
        <w:t>其他</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本项目在竣工验收或投产使用前应通过水土保持设施自主验收；生产建设单位应当在水土保持设施自主验收通过后3个月内，向我局报备水土保持设施验收材料。水土保持设施未经验收或者验收不合格的，生产建设项目不得投产使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（二）本项目存在违反《中华人民共和国水土保持法》第二十六条的规定，水土保持方案未经批准而开工建设的行为。生产建设单位要深刻吸取教训，严格执行水土保持法律法规，杜绝此类行为再次发生。</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）本</w:t>
      </w:r>
      <w:r>
        <w:rPr>
          <w:rFonts w:hint="eastAsia" w:ascii="Times New Roman" w:hAnsi="Times New Roman" w:eastAsia="仿宋_GB2312" w:cs="Times New Roman"/>
          <w:color w:val="auto"/>
          <w:sz w:val="32"/>
          <w:szCs w:val="32"/>
          <w:highlight w:val="none"/>
          <w:lang w:val="en-US" w:eastAsia="zh-CN"/>
        </w:rPr>
        <w:t>许可文件自批准之日起有效期限3年</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在许可文件有效期内未开工建设的，生产建设单位应在许可文件有效期满的30个工作日之前向我局申请重新审核。项目在许可文件有效期内未开工建设的，或虽提出重新审核申请但未批准的，本许可文件自动失效。</w:t>
      </w:r>
    </w:p>
    <w:p>
      <w:pPr>
        <w:rPr>
          <w:rFonts w:hint="eastAsia"/>
        </w:rPr>
      </w:pPr>
      <w:r>
        <w:rPr>
          <w:rFonts w:hint="eastAsia"/>
        </w:rPr>
        <w:br w:type="page"/>
      </w:r>
    </w:p>
    <w:p>
      <w:pPr>
        <w:spacing w:line="600" w:lineRule="exact"/>
        <w:jc w:val="center"/>
        <w:rPr>
          <w:rFonts w:hint="default" w:ascii="Times New Roman" w:hAnsi="Times New Roman" w:eastAsia="方正小标宋_GBK" w:cs="Times New Roman"/>
          <w:color w:val="auto"/>
          <w:sz w:val="44"/>
          <w:szCs w:val="44"/>
          <w:highlight w:val="none"/>
        </w:rPr>
      </w:pPr>
      <w:bookmarkStart w:id="0" w:name="_GoBack"/>
    </w:p>
    <w:bookmarkEnd w:id="0"/>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w:t>
      </w:r>
      <w:r>
        <w:rPr>
          <w:rFonts w:hint="eastAsia" w:ascii="Times New Roman" w:hAnsi="Times New Roman" w:eastAsia="方正小标宋简体" w:cs="Times New Roman"/>
          <w:color w:val="auto"/>
          <w:sz w:val="44"/>
          <w:szCs w:val="44"/>
          <w:highlight w:val="none"/>
          <w:lang w:eastAsia="zh-CN"/>
        </w:rPr>
        <w:t>中新建电力石和4.6GW（一期2.6GW-B区1.3GW）光伏发电项目</w:t>
      </w:r>
      <w:r>
        <w:rPr>
          <w:rFonts w:hint="default" w:ascii="Times New Roman" w:hAnsi="Times New Roman" w:eastAsia="方正小标宋简体" w:cs="Times New Roman"/>
          <w:color w:val="auto"/>
          <w:sz w:val="44"/>
          <w:szCs w:val="44"/>
          <w:highlight w:val="none"/>
        </w:rPr>
        <w:t>水土保持方案审批准予行政许可决定书</w:t>
      </w:r>
    </w:p>
    <w:p>
      <w:pPr>
        <w:pStyle w:val="2"/>
        <w:spacing w:line="560" w:lineRule="exact"/>
        <w:rPr>
          <w:rFonts w:hint="default" w:ascii="Times New Roman" w:hAnsi="Times New Roman" w:eastAsia="方正小标宋_GBK" w:cs="Times New Roman"/>
          <w:color w:val="auto"/>
          <w:sz w:val="44"/>
          <w:szCs w:val="44"/>
          <w:highlight w:val="none"/>
        </w:rPr>
      </w:pPr>
    </w:p>
    <w:p>
      <w:pPr>
        <w:pStyle w:val="2"/>
        <w:keepNext w:val="0"/>
        <w:keepLines w:val="0"/>
        <w:pageBreakBefore w:val="0"/>
        <w:kinsoku/>
        <w:wordWrap/>
        <w:overflowPunct/>
        <w:topLinePunct w:val="0"/>
        <w:autoSpaceDE/>
        <w:autoSpaceDN/>
        <w:bidi w:val="0"/>
        <w:adjustRightInd w:val="0"/>
        <w:snapToGrid w:val="0"/>
        <w:spacing w:line="62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新疆中天卓越清洁能源有限责任公司：</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你单位《关于对中新建电力石和4.6GW（一期2.6GW-B区1.3GW）光伏发电项目水土保持方案报告书上报请示》收悉。我局组织有关专家对该项目水土保持方案报告书进行了技术评审，提出了评审意见（详见附件）。经</w:t>
      </w:r>
      <w:r>
        <w:rPr>
          <w:rFonts w:hint="default" w:ascii="Times New Roman" w:hAnsi="Times New Roman" w:eastAsia="仿宋_GB2312" w:cs="Times New Roman"/>
          <w:color w:val="auto"/>
          <w:sz w:val="32"/>
          <w:szCs w:val="32"/>
          <w:highlight w:val="none"/>
          <w:lang w:eastAsia="zh-CN"/>
        </w:rPr>
        <w:t>审查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决定准予行政许可。</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一、水土保持方案总体意见</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（一）基本同意水土流失防治责任范围为</w:t>
      </w:r>
      <w:r>
        <w:rPr>
          <w:rFonts w:hint="eastAsia" w:ascii="Times New Roman" w:hAnsi="Times New Roman" w:eastAsia="仿宋_GB2312" w:cs="Times New Roman"/>
          <w:color w:val="auto"/>
          <w:sz w:val="32"/>
          <w:szCs w:val="32"/>
          <w:highlight w:val="none"/>
          <w:lang w:val="en-US" w:eastAsia="zh-CN"/>
        </w:rPr>
        <w:t>3669.06</w:t>
      </w:r>
      <w:r>
        <w:rPr>
          <w:rFonts w:hint="default" w:ascii="Times New Roman" w:hAnsi="Times New Roman" w:eastAsia="仿宋_GB2312" w:cs="Times New Roman"/>
          <w:color w:val="auto"/>
          <w:sz w:val="32"/>
          <w:szCs w:val="32"/>
          <w:highlight w:val="none"/>
        </w:rPr>
        <w:t>公顷。</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（二）同意水土流失防治执行北方风沙区</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级标准。</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（三）基本同意设计水平年水土流失综合防治目标为：水土流失治理度</w:t>
      </w:r>
      <w:r>
        <w:rPr>
          <w:rFonts w:hint="eastAsia"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%，土壤流失控制比</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，渣土防护率</w:t>
      </w:r>
      <w:r>
        <w:rPr>
          <w:rFonts w:hint="eastAsia" w:ascii="Times New Roman" w:hAnsi="Times New Roman" w:eastAsia="仿宋_GB2312" w:cs="Times New Roman"/>
          <w:color w:val="auto"/>
          <w:sz w:val="32"/>
          <w:szCs w:val="32"/>
          <w:highlight w:val="none"/>
          <w:lang w:val="en-US" w:eastAsia="zh-CN"/>
        </w:rPr>
        <w:t>87</w:t>
      </w:r>
      <w:r>
        <w:rPr>
          <w:rFonts w:hint="default" w:ascii="Times New Roman" w:hAnsi="Times New Roman" w:eastAsia="仿宋_GB2312" w:cs="Times New Roman"/>
          <w:color w:val="auto"/>
          <w:sz w:val="32"/>
          <w:szCs w:val="32"/>
          <w:highlight w:val="none"/>
        </w:rPr>
        <w:t>%，表土保护率</w:t>
      </w:r>
      <w:r>
        <w:rPr>
          <w:rFonts w:hint="eastAsia"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林草植被恢复率</w:t>
      </w:r>
      <w:r>
        <w:rPr>
          <w:rFonts w:hint="eastAsia"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林草覆盖率</w:t>
      </w:r>
      <w:r>
        <w:rPr>
          <w:rFonts w:hint="eastAsia"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（四）基本同意水土流失防治分区及</w:t>
      </w:r>
      <w:r>
        <w:rPr>
          <w:rFonts w:hint="default"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color w:val="auto"/>
          <w:sz w:val="32"/>
          <w:szCs w:val="32"/>
          <w:highlight w:val="none"/>
        </w:rPr>
        <w:t>防治措施。</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（五）基本同意</w:t>
      </w:r>
      <w:r>
        <w:rPr>
          <w:rFonts w:hint="eastAsia" w:ascii="Times New Roman" w:hAnsi="Times New Roman" w:eastAsia="仿宋_GB2312" w:cs="Times New Roman"/>
          <w:color w:val="auto"/>
          <w:sz w:val="32"/>
          <w:szCs w:val="32"/>
          <w:highlight w:val="none"/>
          <w:lang w:val="en-US" w:eastAsia="zh-CN"/>
        </w:rPr>
        <w:t>建设期估算</w:t>
      </w:r>
      <w:r>
        <w:rPr>
          <w:rFonts w:hint="default" w:ascii="Times New Roman" w:hAnsi="Times New Roman" w:eastAsia="仿宋_GB2312" w:cs="Times New Roman"/>
          <w:color w:val="auto"/>
          <w:sz w:val="32"/>
          <w:szCs w:val="32"/>
          <w:highlight w:val="none"/>
        </w:rPr>
        <w:t>水土保持补偿费为</w:t>
      </w:r>
      <w:r>
        <w:rPr>
          <w:rFonts w:hint="eastAsia" w:ascii="Times New Roman" w:hAnsi="Times New Roman" w:eastAsia="仿宋_GB2312" w:cs="Times New Roman"/>
          <w:color w:val="auto"/>
          <w:sz w:val="32"/>
          <w:szCs w:val="32"/>
          <w:highlight w:val="none"/>
          <w:lang w:val="en-US" w:eastAsia="zh-CN"/>
        </w:rPr>
        <w:t>3669.06</w:t>
      </w:r>
      <w:r>
        <w:rPr>
          <w:rFonts w:hint="default" w:ascii="Times New Roman" w:hAnsi="Times New Roman" w:eastAsia="仿宋_GB2312" w:cs="Times New Roman"/>
          <w:color w:val="auto"/>
          <w:sz w:val="32"/>
          <w:szCs w:val="32"/>
          <w:highlight w:val="none"/>
          <w:lang w:eastAsia="zh-CN"/>
        </w:rPr>
        <w:t>万</w:t>
      </w:r>
      <w:r>
        <w:rPr>
          <w:rFonts w:hint="default"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lang w:val="en-US" w:eastAsia="zh-CN"/>
        </w:rPr>
        <w:t>水土保持补偿费实际征收额由征收部门审核确定。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二、生产建设单位在项目建设中应全面落实《中华人民共和国水土保持法》的相关要求，并重点做好以下工作</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按照批复的水土保持方案落实资金、监测、监理、管理等保证措施，做好水土保持初步设计、施工图设计、施工组织设计，加强对施工单位的监督和管理，明确水土流失防治责任，切实落实水土保持“三同时”制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严格按照批复的水土保持方案要求落实各项水土保持措施。各类施工活动要严格限定在用地范围内，严禁随意占压、扰动、破坏地表和植被；建设过程中产生的临时堆土要及时运至回填利用区域并进行防护，禁止随意倾倒；根据方案要求合理安排施工时序和水土保持措施实施进度，严格控制施工期间可能造成的水土流失。</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（三）切实做好水土保持监测工作，加强建设期水土流失动态监控，并按规定向兵团水利局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第</w:t>
      </w:r>
      <w:r>
        <w:rPr>
          <w:rFonts w:hint="eastAsia"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rPr>
        <w:t>师水利局提交水土保持监测季度报告及总结报告。</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（四）落实并做好水土保持监理工作，确保水土保持工程建设质量和进度。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（五）依法依规足额缴纳水土保持补偿费。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三、水土保持方案变更有关要求</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（一）本项目的建设地点、规模如发生重大变化，或者水土保持方案实施过程中水土保持措施发生重大变更，建设单位应及时补充或者修改水土保持方案，报我局审批。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（二）需要新设弃渣场的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应当开展弃渣减量化、资源化论证，并在弃渣前编制水土保持方案补充报告，报我局审批。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四、</w:t>
      </w:r>
      <w:r>
        <w:rPr>
          <w:rFonts w:hint="default" w:ascii="Times New Roman" w:hAnsi="Times New Roman" w:eastAsia="黑体" w:cs="Times New Roman"/>
          <w:color w:val="auto"/>
          <w:sz w:val="32"/>
          <w:szCs w:val="32"/>
          <w:highlight w:val="none"/>
          <w:lang w:eastAsia="zh-CN"/>
        </w:rPr>
        <w:t>其他</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本项目在竣工验收或投产使用前应通过水土保持设施自主验收；生产建设单位应当在水土保持设施自主验收通过后3个月内，向我局报备水土保持设施验收材料。水土保持设施未经验收或者验收不合格的，生产建设项目不得投产使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（二）本项目存在违反《中华人民共和国水土保持法》第二十六条的规定，水土保持方案未经批准而开工建设的行为。生产建设单位要深刻吸取教训，严格执行水土保持法律法规，杜绝此类行为再次发生。</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）本</w:t>
      </w:r>
      <w:r>
        <w:rPr>
          <w:rFonts w:hint="eastAsia" w:ascii="Times New Roman" w:hAnsi="Times New Roman" w:eastAsia="仿宋_GB2312" w:cs="Times New Roman"/>
          <w:color w:val="auto"/>
          <w:sz w:val="32"/>
          <w:szCs w:val="32"/>
          <w:highlight w:val="none"/>
          <w:lang w:val="en-US" w:eastAsia="zh-CN"/>
        </w:rPr>
        <w:t>许可文件自批准之日起有效期限3年</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在许可文件有效期内未开工建设的，生产建设单位应在许可文件有效期满的30个工作日之前向我局申请重新审核。项目在许可文件有效期内未开工建设的，或虽提出重新审核申请但未批准的，本许可文件自动失效。</w:t>
      </w:r>
    </w:p>
    <w:p>
      <w:pPr>
        <w:rPr>
          <w:rFonts w:hint="eastAsia"/>
        </w:rPr>
      </w:pPr>
    </w:p>
    <w:sectPr>
      <w:footerReference r:id="rId3" w:type="default"/>
      <w:pgSz w:w="11906" w:h="16838"/>
      <w:pgMar w:top="2098" w:right="1531" w:bottom="1531" w:left="1531"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Batang">
    <w:panose1 w:val="02030600000101010101"/>
    <w:charset w:val="81"/>
    <w:family w:val="auto"/>
    <w:pitch w:val="default"/>
    <w:sig w:usb0="B00002AF" w:usb1="69D77CFB" w:usb2="00000030" w:usb3="00000000" w:csb0="4008009F" w:csb1="DFD7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s>
      <w:snapToGrid w:val="0"/>
      <w:spacing w:beforeAutospacing="0" w:afterAutospacing="0"/>
      <w:jc w:val="right"/>
    </w:pPr>
  </w:p>
  <w:sdt>
    <w:sdtPr>
      <w:rPr>
        <w:rFonts w:cstheme="minorBidi"/>
        <w:kern w:val="2"/>
        <w:sz w:val="18"/>
        <w:szCs w:val="18"/>
      </w:rPr>
      <w:id w:val="15039671"/>
    </w:sdtPr>
    <w:sdtEndPr>
      <w:rPr>
        <w:rFonts w:hint="eastAsia" w:ascii="仿宋_GB2312" w:eastAsia="仿宋_GB2312" w:cstheme="minorBidi"/>
        <w:kern w:val="2"/>
        <w:sz w:val="32"/>
        <w:szCs w:val="32"/>
      </w:rPr>
    </w:sdtEndPr>
    <w:sdtContent>
      <w:p>
        <w:pPr>
          <w:pStyle w:val="12"/>
          <w:tabs>
            <w:tab w:val="center" w:pos="4153"/>
            <w:tab w:val="right" w:pos="8306"/>
          </w:tabs>
          <w:snapToGrid w:val="0"/>
          <w:spacing w:beforeAutospacing="0" w:afterAutospacing="0"/>
          <w:jc w:val="right"/>
          <w:rPr>
            <w:rFonts w:ascii="宋体" w:hAnsi="宋体" w:cs="宋体"/>
            <w:sz w:val="28"/>
            <w:szCs w:val="28"/>
          </w:rPr>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89535</wp:posOffset>
                  </wp:positionV>
                  <wp:extent cx="952500" cy="65659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952500" cy="656590"/>
                          </a:xfrm>
                          <a:prstGeom prst="rect">
                            <a:avLst/>
                          </a:prstGeom>
                          <a:noFill/>
                          <a:ln w="6350">
                            <a:noFill/>
                          </a:ln>
                        </wps:spPr>
                        <wps:txbx>
                          <w:txbxContent>
                            <w:p>
                              <w:pPr>
                                <w:pStyle w:val="8"/>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p/>
                          </w:txbxContent>
                        </wps:txbx>
                        <wps:bodyPr lIns="0" tIns="0" rIns="0" bIns="0" upright="true"/>
                      </wps:wsp>
                    </a:graphicData>
                  </a:graphic>
                </wp:anchor>
              </w:drawing>
            </mc:Choice>
            <mc:Fallback>
              <w:pict>
                <v:shape id="文本框 1" o:spid="_x0000_s1026" o:spt="202" type="#_x0000_t202" style="position:absolute;left:0pt;margin-left:0pt;margin-top:7.05pt;height:51.7pt;width:75pt;mso-position-horizontal-relative:margin;z-index:251659264;mso-width-relative:page;mso-height-relative:page;" filled="f" stroked="f" coordsize="21600,21600" o:gfxdata="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IMyJbLUAAAABwEAAA8AAAAAAAAAAQAgAAAAOAAAAGRycy9kb3ducmV2LnhtbFBLAQIU&#10;ABQAAAAIAIdO4kD8UMhxqAEAADIDAAAOAAAAAAAAAAEAIAAAADkBAABkcnMvZTJvRG9jLnhtbFBL&#10;BQYAAAAABgAGAFkBAABTBQAAAAA=&#10;">
                  <v:fill on="f" focussize="0,0"/>
                  <v:stroke on="f" weight="0.5pt"/>
                  <v:imagedata o:title=""/>
                  <o:lock v:ext="edit" aspectratio="f"/>
                  <v:textbox inset="0mm,0mm,0mm,0mm">
                    <w:txbxContent>
                      <w:p>
                        <w:pPr>
                          <w:pStyle w:val="8"/>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p/>
                    </w:txbxContent>
                  </v:textbox>
                </v:shape>
              </w:pict>
            </mc:Fallback>
          </mc:AlternateContent>
        </w:r>
      </w:p>
      <w:p>
        <w:pPr>
          <w:pStyle w:val="8"/>
          <w:tabs>
            <w:tab w:val="left" w:pos="8195"/>
            <w:tab w:val="right" w:pos="8964"/>
          </w:tabs>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39"/>
    <w:rsid w:val="00060A39"/>
    <w:rsid w:val="000726F1"/>
    <w:rsid w:val="000B17B2"/>
    <w:rsid w:val="0011706B"/>
    <w:rsid w:val="00136878"/>
    <w:rsid w:val="00160A10"/>
    <w:rsid w:val="00165834"/>
    <w:rsid w:val="001948C1"/>
    <w:rsid w:val="001F376E"/>
    <w:rsid w:val="00210EAC"/>
    <w:rsid w:val="00281AF0"/>
    <w:rsid w:val="002952DD"/>
    <w:rsid w:val="002C55B2"/>
    <w:rsid w:val="0031045D"/>
    <w:rsid w:val="00357C57"/>
    <w:rsid w:val="0037447F"/>
    <w:rsid w:val="003E1369"/>
    <w:rsid w:val="005D009A"/>
    <w:rsid w:val="005D556E"/>
    <w:rsid w:val="005E53FF"/>
    <w:rsid w:val="00657832"/>
    <w:rsid w:val="006C74FD"/>
    <w:rsid w:val="006E7DC8"/>
    <w:rsid w:val="00815B8A"/>
    <w:rsid w:val="00955E00"/>
    <w:rsid w:val="00A4712E"/>
    <w:rsid w:val="00A5696F"/>
    <w:rsid w:val="00AA65BE"/>
    <w:rsid w:val="00B34820"/>
    <w:rsid w:val="00BA41BF"/>
    <w:rsid w:val="00BB49DF"/>
    <w:rsid w:val="00BE67BE"/>
    <w:rsid w:val="00C25F27"/>
    <w:rsid w:val="00C43E6C"/>
    <w:rsid w:val="00CB4B72"/>
    <w:rsid w:val="00DD5AD2"/>
    <w:rsid w:val="00DE0EFE"/>
    <w:rsid w:val="00E15523"/>
    <w:rsid w:val="00E23466"/>
    <w:rsid w:val="00E81B3A"/>
    <w:rsid w:val="00EE5380"/>
    <w:rsid w:val="00F01978"/>
    <w:rsid w:val="00F1049F"/>
    <w:rsid w:val="00FC6414"/>
    <w:rsid w:val="00FD48AC"/>
    <w:rsid w:val="08F5CB51"/>
    <w:rsid w:val="0D15DD02"/>
    <w:rsid w:val="15B7C1E5"/>
    <w:rsid w:val="16A7B22E"/>
    <w:rsid w:val="177F418F"/>
    <w:rsid w:val="1FEFBAEE"/>
    <w:rsid w:val="1FF55B5E"/>
    <w:rsid w:val="1FFFE1A3"/>
    <w:rsid w:val="25BF3C5F"/>
    <w:rsid w:val="276FAD9F"/>
    <w:rsid w:val="277F14E3"/>
    <w:rsid w:val="2BBDE951"/>
    <w:rsid w:val="2BCD93D9"/>
    <w:rsid w:val="2CE7C142"/>
    <w:rsid w:val="2DFF7458"/>
    <w:rsid w:val="357EA35C"/>
    <w:rsid w:val="36C59992"/>
    <w:rsid w:val="3773D0FF"/>
    <w:rsid w:val="37ABC545"/>
    <w:rsid w:val="37AD6DEE"/>
    <w:rsid w:val="37C7E579"/>
    <w:rsid w:val="39F7445B"/>
    <w:rsid w:val="3D0F04DD"/>
    <w:rsid w:val="3D9CC7F5"/>
    <w:rsid w:val="3DFEE8AC"/>
    <w:rsid w:val="3EABF476"/>
    <w:rsid w:val="3ED14E04"/>
    <w:rsid w:val="3F6B4BF2"/>
    <w:rsid w:val="3FB12261"/>
    <w:rsid w:val="3FBB81E0"/>
    <w:rsid w:val="3FD78C21"/>
    <w:rsid w:val="3FFF927D"/>
    <w:rsid w:val="47F3D39B"/>
    <w:rsid w:val="4AEFBFC3"/>
    <w:rsid w:val="4B7F743F"/>
    <w:rsid w:val="4DCB5500"/>
    <w:rsid w:val="567F31C3"/>
    <w:rsid w:val="56CE221F"/>
    <w:rsid w:val="56EF67A3"/>
    <w:rsid w:val="56FB7AF7"/>
    <w:rsid w:val="56FECD8E"/>
    <w:rsid w:val="57DD7250"/>
    <w:rsid w:val="57E541FD"/>
    <w:rsid w:val="59B966A2"/>
    <w:rsid w:val="5AFD54DC"/>
    <w:rsid w:val="5C3749EC"/>
    <w:rsid w:val="5DBE403E"/>
    <w:rsid w:val="5DF52427"/>
    <w:rsid w:val="5DFF6426"/>
    <w:rsid w:val="5DFFF839"/>
    <w:rsid w:val="5E5B6160"/>
    <w:rsid w:val="5E7FCD46"/>
    <w:rsid w:val="5F7E79F7"/>
    <w:rsid w:val="5F7F6801"/>
    <w:rsid w:val="5FAB16C4"/>
    <w:rsid w:val="5FE9058A"/>
    <w:rsid w:val="5FF506EF"/>
    <w:rsid w:val="5FFB2637"/>
    <w:rsid w:val="5FFB445D"/>
    <w:rsid w:val="5FFBB8D1"/>
    <w:rsid w:val="5FFDADC6"/>
    <w:rsid w:val="61EF97A7"/>
    <w:rsid w:val="63BDCC9E"/>
    <w:rsid w:val="65BEFB48"/>
    <w:rsid w:val="65EF9FAB"/>
    <w:rsid w:val="65F30E6C"/>
    <w:rsid w:val="6609EA31"/>
    <w:rsid w:val="66FD2DAD"/>
    <w:rsid w:val="67FF897C"/>
    <w:rsid w:val="68FF652B"/>
    <w:rsid w:val="6ABF1D35"/>
    <w:rsid w:val="6ADECD1D"/>
    <w:rsid w:val="6BBAAE52"/>
    <w:rsid w:val="6BC689E4"/>
    <w:rsid w:val="6CBD5BBC"/>
    <w:rsid w:val="6CFF7D0C"/>
    <w:rsid w:val="6D5F841C"/>
    <w:rsid w:val="6D7DDA2B"/>
    <w:rsid w:val="6DF36B34"/>
    <w:rsid w:val="6ECE4282"/>
    <w:rsid w:val="6F333984"/>
    <w:rsid w:val="6FBDBB08"/>
    <w:rsid w:val="6FDF1581"/>
    <w:rsid w:val="6FDFCCDC"/>
    <w:rsid w:val="6FF961CF"/>
    <w:rsid w:val="6FFFD509"/>
    <w:rsid w:val="71FA341B"/>
    <w:rsid w:val="72F533E9"/>
    <w:rsid w:val="73FF6B33"/>
    <w:rsid w:val="747CB5D5"/>
    <w:rsid w:val="754F5E2F"/>
    <w:rsid w:val="757F0E8B"/>
    <w:rsid w:val="762D9FAC"/>
    <w:rsid w:val="767F4092"/>
    <w:rsid w:val="76B75B88"/>
    <w:rsid w:val="76EFBA82"/>
    <w:rsid w:val="76FD9640"/>
    <w:rsid w:val="773D781D"/>
    <w:rsid w:val="779C5972"/>
    <w:rsid w:val="779DA164"/>
    <w:rsid w:val="77BE7569"/>
    <w:rsid w:val="77FF2DC6"/>
    <w:rsid w:val="77FF4CDA"/>
    <w:rsid w:val="7873A8B8"/>
    <w:rsid w:val="79CF3861"/>
    <w:rsid w:val="7A928D84"/>
    <w:rsid w:val="7AFF0BB2"/>
    <w:rsid w:val="7B5D6AA8"/>
    <w:rsid w:val="7BB739DF"/>
    <w:rsid w:val="7BDF4EC3"/>
    <w:rsid w:val="7BE7F7A1"/>
    <w:rsid w:val="7BF728A2"/>
    <w:rsid w:val="7CA70252"/>
    <w:rsid w:val="7CD7DCE0"/>
    <w:rsid w:val="7CDE0243"/>
    <w:rsid w:val="7CFF7BCB"/>
    <w:rsid w:val="7D4F06CD"/>
    <w:rsid w:val="7DF71F2F"/>
    <w:rsid w:val="7DFC4946"/>
    <w:rsid w:val="7E7E6B00"/>
    <w:rsid w:val="7E7FA8C2"/>
    <w:rsid w:val="7E868447"/>
    <w:rsid w:val="7EB3B5F6"/>
    <w:rsid w:val="7EDA2715"/>
    <w:rsid w:val="7EDF69ED"/>
    <w:rsid w:val="7EFDAD05"/>
    <w:rsid w:val="7F3E2E42"/>
    <w:rsid w:val="7F6B778C"/>
    <w:rsid w:val="7F7CE299"/>
    <w:rsid w:val="7F7F38C3"/>
    <w:rsid w:val="7F8A4E38"/>
    <w:rsid w:val="7F9DC62C"/>
    <w:rsid w:val="7FAFB3FF"/>
    <w:rsid w:val="7FB57B3B"/>
    <w:rsid w:val="7FB9F08C"/>
    <w:rsid w:val="7FC7479A"/>
    <w:rsid w:val="7FED66DD"/>
    <w:rsid w:val="7FF521D7"/>
    <w:rsid w:val="7FF70EC1"/>
    <w:rsid w:val="7FFB0BAD"/>
    <w:rsid w:val="7FFECB7D"/>
    <w:rsid w:val="7FFF51D7"/>
    <w:rsid w:val="8558657C"/>
    <w:rsid w:val="9DD4B11C"/>
    <w:rsid w:val="9DDCD6E6"/>
    <w:rsid w:val="9EE736D8"/>
    <w:rsid w:val="9F9B230E"/>
    <w:rsid w:val="9FF88565"/>
    <w:rsid w:val="9FF92DF2"/>
    <w:rsid w:val="A3FB5B28"/>
    <w:rsid w:val="AA6DB423"/>
    <w:rsid w:val="AD5EC8A9"/>
    <w:rsid w:val="ADEFFEAA"/>
    <w:rsid w:val="AE3D1644"/>
    <w:rsid w:val="AEFE5CB2"/>
    <w:rsid w:val="AF5E779F"/>
    <w:rsid w:val="AFFD1DF0"/>
    <w:rsid w:val="B5EFD44D"/>
    <w:rsid w:val="B6DF338A"/>
    <w:rsid w:val="B6FCF949"/>
    <w:rsid w:val="B6FFF3EF"/>
    <w:rsid w:val="B768578A"/>
    <w:rsid w:val="B76FE9CE"/>
    <w:rsid w:val="B77EDCC1"/>
    <w:rsid w:val="B7E78EC9"/>
    <w:rsid w:val="B81FF1FD"/>
    <w:rsid w:val="B9FE37F1"/>
    <w:rsid w:val="BBBAF30E"/>
    <w:rsid w:val="BC6FFF0E"/>
    <w:rsid w:val="BCAD3EDB"/>
    <w:rsid w:val="BCFF0849"/>
    <w:rsid w:val="BCFFD61B"/>
    <w:rsid w:val="BD6F860F"/>
    <w:rsid w:val="BE57FB9E"/>
    <w:rsid w:val="BEEFC609"/>
    <w:rsid w:val="BEFF7450"/>
    <w:rsid w:val="BFAF2A70"/>
    <w:rsid w:val="BFBDA004"/>
    <w:rsid w:val="BFE7F4F1"/>
    <w:rsid w:val="BFEFC02B"/>
    <w:rsid w:val="BFFCC9BD"/>
    <w:rsid w:val="C2ECE50D"/>
    <w:rsid w:val="C3BDADC4"/>
    <w:rsid w:val="C73ED9A2"/>
    <w:rsid w:val="CFE77E99"/>
    <w:rsid w:val="CFEE8A4D"/>
    <w:rsid w:val="CFFF1324"/>
    <w:rsid w:val="D3FB7F1F"/>
    <w:rsid w:val="D44F63A9"/>
    <w:rsid w:val="D77F4DD6"/>
    <w:rsid w:val="D7AFC19F"/>
    <w:rsid w:val="D7BF400D"/>
    <w:rsid w:val="D81AA628"/>
    <w:rsid w:val="DB7EA70B"/>
    <w:rsid w:val="DBDEE22A"/>
    <w:rsid w:val="DCFECC43"/>
    <w:rsid w:val="DDEB1953"/>
    <w:rsid w:val="DDEF1E96"/>
    <w:rsid w:val="DEFB78D6"/>
    <w:rsid w:val="DEFF9587"/>
    <w:rsid w:val="DF462446"/>
    <w:rsid w:val="DFBFFFEE"/>
    <w:rsid w:val="DFFF843E"/>
    <w:rsid w:val="E3BF5BC3"/>
    <w:rsid w:val="E4AF9A44"/>
    <w:rsid w:val="E5DE5E8B"/>
    <w:rsid w:val="E6FD435C"/>
    <w:rsid w:val="E7F7D2D2"/>
    <w:rsid w:val="E9F95819"/>
    <w:rsid w:val="EABFC4AC"/>
    <w:rsid w:val="EAFBB269"/>
    <w:rsid w:val="EBDDE7D3"/>
    <w:rsid w:val="EBDF8FB5"/>
    <w:rsid w:val="EBFFABF4"/>
    <w:rsid w:val="EDF5A69A"/>
    <w:rsid w:val="EDFF5EF9"/>
    <w:rsid w:val="EE7DD690"/>
    <w:rsid w:val="EEBFB97B"/>
    <w:rsid w:val="EEFD3AA1"/>
    <w:rsid w:val="EEFF118D"/>
    <w:rsid w:val="EFCF77EC"/>
    <w:rsid w:val="EFDB803C"/>
    <w:rsid w:val="EFF7C868"/>
    <w:rsid w:val="EFFD77CA"/>
    <w:rsid w:val="EFFF3C8F"/>
    <w:rsid w:val="F28F9900"/>
    <w:rsid w:val="F35F1A01"/>
    <w:rsid w:val="F38F7E0E"/>
    <w:rsid w:val="F4D586DE"/>
    <w:rsid w:val="F56F2CA7"/>
    <w:rsid w:val="F6FEB692"/>
    <w:rsid w:val="F73C2298"/>
    <w:rsid w:val="F73DB3E4"/>
    <w:rsid w:val="F75FBFB1"/>
    <w:rsid w:val="F77FDA54"/>
    <w:rsid w:val="F787A12E"/>
    <w:rsid w:val="F78FA5CE"/>
    <w:rsid w:val="F7B6045E"/>
    <w:rsid w:val="F7BF058B"/>
    <w:rsid w:val="F7BF97EC"/>
    <w:rsid w:val="F7DB23AD"/>
    <w:rsid w:val="F7DF2383"/>
    <w:rsid w:val="F7FF1A09"/>
    <w:rsid w:val="F7FFCB9E"/>
    <w:rsid w:val="F9F71D2F"/>
    <w:rsid w:val="FAF37EAC"/>
    <w:rsid w:val="FAFF1194"/>
    <w:rsid w:val="FB0EFDB6"/>
    <w:rsid w:val="FB17BB92"/>
    <w:rsid w:val="FB3F26A4"/>
    <w:rsid w:val="FB5D8A14"/>
    <w:rsid w:val="FBB7CE30"/>
    <w:rsid w:val="FBBE108A"/>
    <w:rsid w:val="FBBE8847"/>
    <w:rsid w:val="FBCEC863"/>
    <w:rsid w:val="FBE6F359"/>
    <w:rsid w:val="FBED77EE"/>
    <w:rsid w:val="FBEF8848"/>
    <w:rsid w:val="FBF7E6A5"/>
    <w:rsid w:val="FBF82560"/>
    <w:rsid w:val="FBFF3FF2"/>
    <w:rsid w:val="FBFFFF6C"/>
    <w:rsid w:val="FCDA7E03"/>
    <w:rsid w:val="FCDFF9CB"/>
    <w:rsid w:val="FCE75802"/>
    <w:rsid w:val="FCF7AAE4"/>
    <w:rsid w:val="FD5FFD87"/>
    <w:rsid w:val="FD73C66D"/>
    <w:rsid w:val="FD87368A"/>
    <w:rsid w:val="FDB77FCB"/>
    <w:rsid w:val="FDEF2422"/>
    <w:rsid w:val="FDEF58BA"/>
    <w:rsid w:val="FDF98659"/>
    <w:rsid w:val="FDFDFB5A"/>
    <w:rsid w:val="FE9FE4AC"/>
    <w:rsid w:val="FEAC589B"/>
    <w:rsid w:val="FEB777B4"/>
    <w:rsid w:val="FEBE7B26"/>
    <w:rsid w:val="FEBFC843"/>
    <w:rsid w:val="FEF29630"/>
    <w:rsid w:val="FEF5AC3F"/>
    <w:rsid w:val="FEFC7758"/>
    <w:rsid w:val="FEFD8690"/>
    <w:rsid w:val="FF19A27D"/>
    <w:rsid w:val="FF3A6AEF"/>
    <w:rsid w:val="FF4B82F8"/>
    <w:rsid w:val="FF73D0EA"/>
    <w:rsid w:val="FFB97BCB"/>
    <w:rsid w:val="FFBCEECF"/>
    <w:rsid w:val="FFBE3C0F"/>
    <w:rsid w:val="FFBFCBE2"/>
    <w:rsid w:val="FFDFC0ED"/>
    <w:rsid w:val="FFE6D275"/>
    <w:rsid w:val="FFF63777"/>
    <w:rsid w:val="FFF9F88E"/>
    <w:rsid w:val="FFFAA4D9"/>
    <w:rsid w:val="FFFAD66D"/>
    <w:rsid w:val="FFFBDEA3"/>
    <w:rsid w:val="FFFDACD8"/>
    <w:rsid w:val="FFFF5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line="560" w:lineRule="exact"/>
    </w:pPr>
    <w:rPr>
      <w:sz w:val="28"/>
    </w:rPr>
  </w:style>
  <w:style w:type="paragraph" w:styleId="5">
    <w:name w:val="Body Text Indent"/>
    <w:basedOn w:val="1"/>
    <w:link w:val="25"/>
    <w:semiHidden/>
    <w:unhideWhenUsed/>
    <w:qFormat/>
    <w:uiPriority w:val="99"/>
    <w:pPr>
      <w:spacing w:after="120"/>
      <w:ind w:left="420" w:leftChars="200"/>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Date"/>
    <w:basedOn w:val="1"/>
    <w:next w:val="1"/>
    <w:link w:val="19"/>
    <w:qFormat/>
    <w:uiPriority w:val="0"/>
    <w:rPr>
      <w:rFonts w:eastAsia="楷体_GB2312"/>
      <w:kern w:val="4"/>
      <w:sz w:val="32"/>
      <w:szCs w:val="20"/>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24"/>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1">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2"/>
    <w:basedOn w:val="5"/>
    <w:link w:val="26"/>
    <w:semiHidden/>
    <w:unhideWhenUsed/>
    <w:qFormat/>
    <w:uiPriority w:val="99"/>
    <w:pPr>
      <w:ind w:firstLine="420" w:firstLineChars="200"/>
    </w:p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customStyle="1" w:styleId="18">
    <w:name w:val="正文文本 Char"/>
    <w:basedOn w:val="15"/>
    <w:link w:val="2"/>
    <w:qFormat/>
    <w:uiPriority w:val="0"/>
    <w:rPr>
      <w:rFonts w:ascii="Times New Roman" w:hAnsi="Times New Roman" w:eastAsia="宋体" w:cs="Times New Roman"/>
      <w:sz w:val="28"/>
      <w:szCs w:val="24"/>
    </w:rPr>
  </w:style>
  <w:style w:type="character" w:customStyle="1" w:styleId="19">
    <w:name w:val="日期 Char"/>
    <w:basedOn w:val="15"/>
    <w:link w:val="7"/>
    <w:qFormat/>
    <w:uiPriority w:val="0"/>
    <w:rPr>
      <w:rFonts w:ascii="Times New Roman" w:hAnsi="Times New Roman" w:eastAsia="楷体_GB2312" w:cs="Times New Roman"/>
      <w:kern w:val="4"/>
      <w:sz w:val="32"/>
      <w:szCs w:val="20"/>
    </w:rPr>
  </w:style>
  <w:style w:type="character" w:customStyle="1" w:styleId="20">
    <w:name w:val="页脚 Char"/>
    <w:basedOn w:val="15"/>
    <w:link w:val="8"/>
    <w:qFormat/>
    <w:uiPriority w:val="0"/>
    <w:rPr>
      <w:rFonts w:ascii="Times New Roman" w:hAnsi="Times New Roman" w:eastAsia="宋体" w:cs="Times New Roman"/>
      <w:sz w:val="18"/>
      <w:szCs w:val="18"/>
    </w:rPr>
  </w:style>
  <w:style w:type="character" w:customStyle="1" w:styleId="21">
    <w:name w:val="标题 2 Char"/>
    <w:basedOn w:val="15"/>
    <w:link w:val="4"/>
    <w:qFormat/>
    <w:uiPriority w:val="9"/>
    <w:rPr>
      <w:rFonts w:asciiTheme="majorHAnsi" w:hAnsiTheme="majorHAnsi" w:eastAsiaTheme="majorEastAsia" w:cstheme="majorBidi"/>
      <w:b/>
      <w:bCs/>
      <w:sz w:val="32"/>
      <w:szCs w:val="32"/>
    </w:rPr>
  </w:style>
  <w:style w:type="character" w:customStyle="1" w:styleId="22">
    <w:name w:val="标题 1 Char"/>
    <w:basedOn w:val="15"/>
    <w:link w:val="3"/>
    <w:qFormat/>
    <w:uiPriority w:val="9"/>
    <w:rPr>
      <w:rFonts w:ascii="Times New Roman" w:hAnsi="Times New Roman" w:eastAsia="宋体" w:cs="Times New Roman"/>
      <w:b/>
      <w:bCs/>
      <w:kern w:val="44"/>
      <w:sz w:val="44"/>
      <w:szCs w:val="44"/>
    </w:rPr>
  </w:style>
  <w:style w:type="paragraph" w:customStyle="1" w:styleId="23">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4">
    <w:name w:val="页眉 Char"/>
    <w:link w:val="9"/>
    <w:qFormat/>
    <w:uiPriority w:val="0"/>
    <w:rPr>
      <w:rFonts w:ascii="Times New Roman" w:hAnsi="Times New Roman" w:eastAsia="宋体" w:cs="Times New Roman"/>
      <w:kern w:val="2"/>
      <w:sz w:val="18"/>
      <w:szCs w:val="24"/>
    </w:rPr>
  </w:style>
  <w:style w:type="character" w:customStyle="1" w:styleId="25">
    <w:name w:val="正文文本缩进 Char"/>
    <w:basedOn w:val="15"/>
    <w:link w:val="5"/>
    <w:semiHidden/>
    <w:qFormat/>
    <w:uiPriority w:val="99"/>
    <w:rPr>
      <w:rFonts w:ascii="Times New Roman" w:hAnsi="Times New Roman" w:eastAsia="宋体" w:cs="Times New Roman"/>
      <w:kern w:val="2"/>
      <w:sz w:val="21"/>
      <w:szCs w:val="24"/>
    </w:rPr>
  </w:style>
  <w:style w:type="character" w:customStyle="1" w:styleId="26">
    <w:name w:val="正文首行缩进 2 Char"/>
    <w:basedOn w:val="25"/>
    <w:link w:val="13"/>
    <w:semiHidden/>
    <w:qFormat/>
    <w:uiPriority w:val="99"/>
    <w:rPr>
      <w:rFonts w:ascii="Times New Roman" w:hAnsi="Times New Roman" w:eastAsia="宋体" w:cs="Times New Roman"/>
      <w:kern w:val="2"/>
      <w:sz w:val="21"/>
      <w:szCs w:val="24"/>
    </w:rPr>
  </w:style>
  <w:style w:type="paragraph" w:customStyle="1" w:styleId="27">
    <w:name w:val="默认段落"/>
    <w:basedOn w:val="1"/>
    <w:qFormat/>
    <w:uiPriority w:val="0"/>
    <w:pPr>
      <w:adjustRightInd w:val="0"/>
      <w:snapToGrid w:val="0"/>
      <w:spacing w:line="360" w:lineRule="auto"/>
    </w:pPr>
    <w:rPr>
      <w:sz w:val="24"/>
    </w:rPr>
  </w:style>
  <w:style w:type="paragraph" w:customStyle="1" w:styleId="28">
    <w:name w:val="表格内容"/>
    <w:basedOn w:val="1"/>
    <w:next w:val="1"/>
    <w:qFormat/>
    <w:uiPriority w:val="0"/>
    <w:pPr>
      <w:adjustRightInd w:val="0"/>
      <w:snapToGrid w:val="0"/>
      <w:jc w:val="center"/>
    </w:pPr>
    <w:rPr>
      <w:rFonts w:eastAsia="仿宋_GB2312"/>
      <w:szCs w:val="21"/>
    </w:rPr>
  </w:style>
  <w:style w:type="paragraph" w:customStyle="1" w:styleId="29">
    <w:name w:val="AAA 正文"/>
    <w:next w:val="1"/>
    <w:qFormat/>
    <w:uiPriority w:val="0"/>
    <w:pPr>
      <w:adjustRightInd w:val="0"/>
      <w:snapToGrid w:val="0"/>
      <w:spacing w:line="560" w:lineRule="exact"/>
      <w:ind w:firstLine="640" w:firstLineChars="200"/>
      <w:jc w:val="both"/>
    </w:pP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34</Pages>
  <Words>2038</Words>
  <Characters>11618</Characters>
  <Lines>96</Lines>
  <Paragraphs>27</Paragraphs>
  <TotalTime>4</TotalTime>
  <ScaleCrop>false</ScaleCrop>
  <LinksUpToDate>false</LinksUpToDate>
  <CharactersWithSpaces>13629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2024-05-05T13:13:00Z</dcterms:created>
  <dc:creator>Kevin Lenovo</dc:creator>
  <cp:lastModifiedBy>admin</cp:lastModifiedBy>
  <cp:lastPrinted>2026-03-17T12:54:47Z</cp:lastPrinted>
  <dcterms:modified xsi:type="dcterms:W3CDTF">2026-03-17T12:58:25Z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