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4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水土保持方案报告书批复文件</w:t>
      </w:r>
    </w:p>
    <w:p>
      <w:pPr>
        <w:pStyle w:val="2"/>
        <w:spacing w:line="440" w:lineRule="exact"/>
        <w:jc w:val="center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关于第七师123团（车排子镇）-126团（科克兰木）公路水土保持方案的批复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关于第五师双河市83团替代水电光伏建设项目水土保持方案的批复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关于第五师双河市8</w:t>
      </w:r>
      <w:r>
        <w:rPr>
          <w:rFonts w:hint="eastAsia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团替代水电光伏建设项目水土保持方案的批复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关于第五师双河市替代水电光伏建设项目（1期）水土保持方案的批复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关于第五师双河市替代水电光伏建设项目（</w:t>
      </w:r>
      <w:r>
        <w:rPr>
          <w:rFonts w:hint="eastAsia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期）水土保持方案的批复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6.天富国华兵地融合玛纳斯县3GW光伏项目（一期1GW工程-中新建电力0.7GW）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水土保持方案的批复</w:t>
      </w: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0" w:firstLineChars="200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8" w:charSpace="0"/>
        </w:sectPr>
      </w:pPr>
    </w:p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  <w:r>
        <w:rPr>
          <w:rFonts w:hint="eastAsia" w:eastAsia="楷体_GB2312"/>
          <w:sz w:val="11"/>
          <w:szCs w:val="11"/>
        </w:rPr>
        <w:t xml:space="preserve"> </w:t>
      </w:r>
    </w:p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</w:p>
    <w:p>
      <w:pPr>
        <w:spacing w:line="560" w:lineRule="exact"/>
      </w:pPr>
    </w:p>
    <w:p>
      <w:pPr>
        <w:pStyle w:val="2"/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关于第七师123团（车排子镇）-126团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（科克兰木）公路水土保持方案的批复</w:t>
      </w:r>
    </w:p>
    <w:p>
      <w:pPr>
        <w:spacing w:line="560" w:lineRule="exact"/>
        <w:rPr>
          <w:b/>
          <w:snapToGrid w:val="0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新疆生产建设兵团第七师交通运输事业发展中心：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你单位《关于申请审批第七师123团（车排子镇）-126团（科克兰木）公路水土保持方案</w:t>
      </w:r>
      <w:r>
        <w:rPr>
          <w:rFonts w:hint="eastAsia" w:eastAsia="仿宋_GB2312"/>
          <w:sz w:val="32"/>
          <w:szCs w:val="32"/>
          <w:lang w:val="en-US" w:eastAsia="zh-CN"/>
        </w:rPr>
        <w:t>报告书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请示</w:t>
      </w:r>
      <w:r>
        <w:rPr>
          <w:rFonts w:hint="eastAsia" w:eastAsia="仿宋_GB2312"/>
          <w:sz w:val="32"/>
          <w:szCs w:val="32"/>
        </w:rPr>
        <w:t>》收悉。我局组织有关专家对该项目水土保持方案报告书进行了技术评审，提出了评审意见（详见附件）。经研究，批复如下：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一、水土保持方案总体意见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（一）基本同意项目水土流失防治责任范围为</w:t>
      </w:r>
      <w:r>
        <w:rPr>
          <w:rFonts w:eastAsia="仿宋_GB2312"/>
          <w:sz w:val="32"/>
          <w:szCs w:val="32"/>
        </w:rPr>
        <w:t>124.72</w:t>
      </w:r>
      <w:r>
        <w:rPr>
          <w:rFonts w:hint="eastAsia" w:eastAsia="仿宋_GB2312"/>
          <w:sz w:val="32"/>
          <w:szCs w:val="32"/>
        </w:rPr>
        <w:t>公顷。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（二）同意水土流失防治标准执行北方风沙区二级标准。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（三）基本同意设计水平年水土流失综合防治目标为：水土流失治理度8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%，土壤流失控制比1.0，渣土防护率8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%，表土保护率9</w:t>
      </w:r>
      <w:r>
        <w:rPr>
          <w:rFonts w:eastAsia="仿宋_GB2312"/>
          <w:sz w:val="32"/>
          <w:szCs w:val="32"/>
        </w:rPr>
        <w:t>0%</w:t>
      </w:r>
      <w:r>
        <w:rPr>
          <w:rFonts w:hint="eastAsia" w:eastAsia="仿宋_GB2312"/>
          <w:sz w:val="32"/>
          <w:szCs w:val="32"/>
        </w:rPr>
        <w:t>，林草植被恢复率8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%和林草覆盖率6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（四）基本同意水土流失防治分区及分区防治措施安排。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（五）基本同意建设期估算水土保持补偿费为</w:t>
      </w:r>
      <w:r>
        <w:rPr>
          <w:rFonts w:hint="eastAsia" w:eastAsia="仿宋_GB2312"/>
          <w:sz w:val="32"/>
          <w:szCs w:val="32"/>
          <w:lang w:val="en-US" w:eastAsia="zh-CN"/>
        </w:rPr>
        <w:t>124.72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二、生产建设单位在项目建设中应全面落实《中华人民共和国水土保持法》的相关要求，并重点做好以下工作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严格按照批复的水土保持方案要求落实各项水土保持措施。各类施工活动要严格限定在用地范围内，严禁随意占压、扰动和破坏地表和植被；建设过程中产生的临时堆土要及时运至回填利用区域并进行防护，禁止随意倾倒；做好弃渣综合利用，建设过程中产生的弃渣要及时运至方案确定的专门场地。根据方案要求合理安排施工时序和水土保持措施实施进度，严格控制施工期间可能造成的水土流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（三）切实做好水土保持监测工作，加强建设期水土流失动态监控，并按规定向兵团水利局、第七师水利局提交水土保持监测季度报告及总结报告。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（四）落实并做好水土保持监理工作，确保水土保持工程建设质量和进度。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（五）依法依规足额缴纳水土保持补偿费。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</w:rPr>
        <w:t>水土保持方案</w:t>
      </w:r>
      <w:r>
        <w:rPr>
          <w:rFonts w:hint="eastAsia" w:ascii="黑体" w:hAnsi="宋体" w:eastAsia="黑体" w:cs="宋体"/>
          <w:sz w:val="32"/>
          <w:szCs w:val="32"/>
        </w:rPr>
        <w:t>变更有关要求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在水土保持方案确定的</w:t>
      </w:r>
      <w:r>
        <w:rPr>
          <w:rFonts w:eastAsia="仿宋_GB2312"/>
          <w:sz w:val="32"/>
          <w:szCs w:val="32"/>
        </w:rPr>
        <w:t>弃渣场</w:t>
      </w:r>
      <w:r>
        <w:rPr>
          <w:rFonts w:hint="eastAsia" w:eastAsia="仿宋_GB2312"/>
          <w:sz w:val="32"/>
          <w:szCs w:val="32"/>
          <w:lang w:eastAsia="zh-CN"/>
        </w:rPr>
        <w:t>以外新设弃渣场的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或者因弃渣量增加导致等级提高的，</w:t>
      </w:r>
      <w:r>
        <w:rPr>
          <w:rFonts w:eastAsia="仿宋_GB2312"/>
          <w:sz w:val="32"/>
          <w:szCs w:val="32"/>
        </w:rPr>
        <w:t>应当开展弃渣减量化、资源化论证，并在弃渣前编制水土保持方案补充报告，报我局审批。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本项目在竣工验收或投产使用前应通过水土保持设施自主验收；生产建设单位应当在水土保持设施自主验收通过后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个月内，向我局报备水土保持设施验收材料。水土保持设施未经验收或者验收不合格的，生产建设项目不得投产使用。</w:t>
      </w: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kern w:val="40"/>
          <w:sz w:val="32"/>
        </w:rPr>
      </w:pPr>
    </w:p>
    <w:p>
      <w:pPr>
        <w:adjustRightInd w:val="0"/>
        <w:snapToGrid w:val="0"/>
        <w:spacing w:line="60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关于报送第七师123团（车排子镇）-126团（科克兰木）公路水土保持方案报告书技术评审意见的报告</w:t>
      </w:r>
    </w:p>
    <w:p>
      <w:pPr>
        <w:spacing w:line="560" w:lineRule="exact"/>
        <w:ind w:right="640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640"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兵团水利局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</w:p>
    <w:p>
      <w:pPr>
        <w:pStyle w:val="2"/>
      </w:pPr>
    </w:p>
    <w:p>
      <w:pPr>
        <w:wordWrap w:val="0"/>
        <w:spacing w:line="560" w:lineRule="exact"/>
        <w:jc w:val="right"/>
        <w:rPr>
          <w:rFonts w:eastAsia="楷体_GB2312"/>
          <w:color w:val="FF0000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关于第五师双河市83团替代水电光伏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建设项目水土保持方案的批复</w:t>
      </w:r>
    </w:p>
    <w:p>
      <w:pPr>
        <w:spacing w:line="560" w:lineRule="exact"/>
        <w:rPr>
          <w:b/>
          <w:snapToGrid w:val="0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新疆双能新能源开发有限公司：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单位《关于申请审批第五师双河市83团替代水电光伏建设项目水土保持方案报告书的请示》收悉。我局组织有关专家对该项目水土保持方案报告书进行了技术评审，提出了评审意见（详见附件）。经研究，批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一、水土保持方案总体意见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（一）基本同意项目水土流失防治责任范围为</w:t>
      </w:r>
      <w:r>
        <w:rPr>
          <w:rFonts w:eastAsia="仿宋_GB2312"/>
          <w:sz w:val="32"/>
          <w:szCs w:val="32"/>
        </w:rPr>
        <w:t>6.69</w:t>
      </w:r>
      <w:r>
        <w:rPr>
          <w:rFonts w:hint="eastAsia" w:eastAsia="仿宋_GB2312"/>
          <w:sz w:val="32"/>
          <w:szCs w:val="32"/>
        </w:rPr>
        <w:t>公顷。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（二）同意水土流失防治标准执行北方风沙区一级标准。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（三）基本同意设计水平年水土流失综合防治目标为：水土流失治理度8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%，土壤流失控制比1.0，渣土防护率8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%，表土保护率、林草植被恢复率和林草覆盖率不作要求。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（四）基本同意水土流失防治分区及分区防治措施安排。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（五）基本同意建设期估算水土保持补偿费为</w:t>
      </w:r>
      <w:r>
        <w:rPr>
          <w:rFonts w:eastAsia="仿宋_GB2312"/>
          <w:sz w:val="32"/>
          <w:szCs w:val="32"/>
        </w:rPr>
        <w:t>6.69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二、生产建设单位在项目建设中应全面落实《中华人民共和国水土保持法》的相关要求，并重点做好以下工作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按照批复的水土保持方案要求落实各项水土保持措施。各类施工活动要严格限定在用地范围内，严禁随意占压、扰动、破坏地表和植被；建设过程中产生的临时堆土要及时运至回填利用区域并进行防护，禁止随意倾倒。根据方案要求合理安排施工时序和水土保持措施实施进度，严格控制施工期间可能造成的水土流失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（三）切实做好水土保持监测工作，加强建设期水土流失动态监控，并按规定向兵团水利局、第五师水利局提交水土保持监测季度报告及总结报告。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（四）落实并做好水土保持监理工作，确保水土保持工程建设质量和进度。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（五）依法依规足额缴纳水土保持补偿费。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</w:rPr>
        <w:t>水土保持方案</w:t>
      </w:r>
      <w:r>
        <w:rPr>
          <w:rFonts w:hint="eastAsia" w:ascii="黑体" w:hAnsi="宋体" w:eastAsia="黑体" w:cs="宋体"/>
          <w:sz w:val="32"/>
          <w:szCs w:val="32"/>
        </w:rPr>
        <w:t>变更有关要求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（二）需要新设弃渣场的，应当开展弃渣减量化、资源化论证，并在弃渣前编制水土保持方案补充报告，报我局审批。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本项目在竣工验收或投产使用前应通过水土保持设施自主验收；生产建设单位应当在水土保持设施自主验收通过后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个月内，向我局报备水土保持设施验收材料。水土保持设施未经验收或者验收不合格的，生产建设项目不得投产使用。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微软雅黑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本项目存在违反《中华人民共和国水土保持法》第二十六条的规定，水土保持方案未经批准而开工建设的行为。生产建设单位要深刻吸取教训，严格执行水土保持法律法规，杜绝此类行为再次发生。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关于报送第五师双河市83团替代水电光伏建设项目水土保持方案报告书技术评审意见的报告</w:t>
      </w:r>
    </w:p>
    <w:p>
      <w:pPr>
        <w:spacing w:line="560" w:lineRule="exact"/>
        <w:ind w:right="640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640"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兵团水利局</w:t>
      </w:r>
    </w:p>
    <w:p>
      <w:pPr>
        <w:pStyle w:val="2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</w:p>
    <w:p>
      <w:pPr>
        <w:spacing w:line="560" w:lineRule="exact"/>
        <w:ind w:left="2975" w:firstLine="425"/>
        <w:jc w:val="center"/>
        <w:rPr>
          <w:rFonts w:eastAsia="楷体_GB2312"/>
          <w:sz w:val="11"/>
          <w:szCs w:val="11"/>
        </w:rPr>
      </w:pPr>
      <w:r>
        <w:rPr>
          <w:rFonts w:hint="eastAsia" w:eastAsia="楷体_GB2312"/>
          <w:sz w:val="11"/>
          <w:szCs w:val="11"/>
        </w:rPr>
        <w:t xml:space="preserve"> </w:t>
      </w:r>
    </w:p>
    <w:p>
      <w:pPr>
        <w:wordWrap w:val="0"/>
        <w:spacing w:line="560" w:lineRule="exact"/>
        <w:jc w:val="right"/>
        <w:rPr>
          <w:rFonts w:eastAsia="楷体_GB2312"/>
          <w:color w:val="FF0000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关于第五师双河市88团替代水电光伏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建设项目水土保持方案的批复</w:t>
      </w:r>
    </w:p>
    <w:p>
      <w:pPr>
        <w:spacing w:line="560" w:lineRule="exact"/>
        <w:rPr>
          <w:b/>
          <w:snapToGrid w:val="0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新疆双能新能源开发有限公司：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单位《关于申请审批第五师双河市88团替代水电光伏建设项目水土保持方案报告书的请示》收悉。我局组织有关专家对该项目水土保持方案报告书进行了技术评审，提出了评审意见（详见附件）。经研究，批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一、水土保持方案总体意见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（一）基本同意项目水土流失防治责任范围为</w:t>
      </w:r>
      <w:r>
        <w:rPr>
          <w:rFonts w:eastAsia="仿宋_GB2312"/>
          <w:sz w:val="32"/>
          <w:szCs w:val="32"/>
        </w:rPr>
        <w:t>5.05</w:t>
      </w:r>
      <w:r>
        <w:rPr>
          <w:rFonts w:hint="eastAsia" w:eastAsia="仿宋_GB2312"/>
          <w:sz w:val="32"/>
          <w:szCs w:val="32"/>
        </w:rPr>
        <w:t>公顷。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（二）同意水土流失防治标准执行北方风沙区一级标准。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（三）基本同意设计水平年水土流失综合防治目标为：水土流失治理度8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%，土壤流失控制比1.0，渣土防护率8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%，表土保护率、林草植被恢复率和林草覆盖率不作要求。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（四）基本同意水土流失防治分区及分区防治措施安排。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（五）基本同意建设期估算水土保持补偿费为</w:t>
      </w:r>
      <w:r>
        <w:rPr>
          <w:rFonts w:eastAsia="仿宋_GB2312"/>
          <w:sz w:val="32"/>
          <w:szCs w:val="32"/>
        </w:rPr>
        <w:t>5.05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二、生产建设单位在项目建设中应全面落实《中华人民共和国水土保持法》的相关要求，并重点做好以下工作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按照批复的水土保持方案要求落实各项水土保持措施。各类施工活动要严格限定在用地范围内，严禁随意占压、扰动、破坏地表和植被；建设过程中产生的临时堆土要及时运至回填利用区域并进行防护，禁止随意倾倒。根据方案要求合理安排施工时序和水土保持措施实施进度，严格控制施工期间可能造成的水土流失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（三）切实做好水土保持监测工作，加强建设期水土流失动态监控，并按规定向兵团水利局、第五师水利局提交水土保持监测季度报告及总结报告。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（四）落实并做好水土保持监理工作，确保水土保持工程建设质量和进度。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（五）依法依规足额缴纳水土保持补偿费。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</w:rPr>
        <w:t>水土保持方案</w:t>
      </w:r>
      <w:r>
        <w:rPr>
          <w:rFonts w:hint="eastAsia" w:ascii="黑体" w:hAnsi="宋体" w:eastAsia="黑体" w:cs="宋体"/>
          <w:sz w:val="32"/>
          <w:szCs w:val="32"/>
        </w:rPr>
        <w:t>变更有关要求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（二）需要新设弃渣场的，应当开展弃渣减量化、资源化论证，并在弃渣前编制水土保持方案补充报告，报我局审批。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本项目在竣工验收或投产使用前应通过水土保持设施自主验收；生产建设单位应当在水土保持设施自主验收通过后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个月内，向我局报备水土保持设施验收材料。水土保持设施未经验收或者验收不合格的，生产建设项目不得投产使用。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微软雅黑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本项目存在违反《中华人民共和国水土保持法》第二十六条的规定，水土保持方案未经批准而开工建设的行为。生产建设单位要深刻吸取教训，严格执行水土保持法律法规，杜绝此类行为再次发生。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关于报送第五师双河市88团替代水电光伏建设项目水土保持方案报告书技术评审意见的报告</w:t>
      </w:r>
    </w:p>
    <w:p>
      <w:pPr>
        <w:spacing w:line="560" w:lineRule="exact"/>
        <w:ind w:right="640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640"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兵团水利局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</w:p>
    <w:p>
      <w:pPr>
        <w:pStyle w:val="2"/>
      </w:pPr>
    </w:p>
    <w:p>
      <w:pPr>
        <w:wordWrap w:val="0"/>
        <w:spacing w:line="560" w:lineRule="exact"/>
        <w:jc w:val="right"/>
        <w:rPr>
          <w:rFonts w:eastAsia="楷体_GB2312"/>
          <w:color w:val="FF0000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关于第五师双河市替代水电光伏建设项目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期）水土保持方案的批复</w:t>
      </w:r>
    </w:p>
    <w:p>
      <w:pPr>
        <w:spacing w:line="560" w:lineRule="exact"/>
        <w:rPr>
          <w:b/>
          <w:snapToGrid w:val="0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新疆双能新能源开发有限公司：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单位《关于申请审批第五师双河市替代水电光伏建设项目（1期）水土保持方案报告书的请示》收悉。我局组织有关专家对该项目水土保持方案报告书进行了技术评审，提出了评审意见（详见附件）。经研究，批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一、水土保持方案总体意见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（一）基本同意项目水土流失防治责任范围为</w:t>
      </w:r>
      <w:r>
        <w:rPr>
          <w:rFonts w:eastAsia="仿宋_GB2312"/>
          <w:sz w:val="32"/>
          <w:szCs w:val="32"/>
        </w:rPr>
        <w:t>11.51</w:t>
      </w:r>
      <w:r>
        <w:rPr>
          <w:rFonts w:hint="eastAsia" w:eastAsia="仿宋_GB2312"/>
          <w:sz w:val="32"/>
          <w:szCs w:val="32"/>
        </w:rPr>
        <w:t>公顷。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（二）同意水土流失防治标准执行北方风沙区一级标准。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（三）基本同意设计水平年水土流失综合防治目标为：水土流失治理度8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%，土壤流失控制比1.0，渣土防护率8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%，表土保护率、林草植被恢复率和林草覆盖率不作要求。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（四）基本同意水土流失防治分区及分区防治措施安排。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（五）基本同意建设期估算水土保持补偿费为</w:t>
      </w:r>
      <w:r>
        <w:rPr>
          <w:rFonts w:eastAsia="仿宋_GB2312"/>
          <w:sz w:val="32"/>
          <w:szCs w:val="32"/>
        </w:rPr>
        <w:t>11.5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二、生产建设单位在项目建设中应全面落实《中华人民共和国水土保持法》的相关要求，并重点做好以下工作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按照批复的水土保持方案要求落实各项水土保持措施。各类施工活动要严格限定在用地范围内，严禁随意占压、扰动、破坏地表和植被；建设过程中产生的临时堆土要及时运至回填利用区域并进行防护，禁止随意倾倒。根据方案要求合理安排施工时序和水土保持措施实施进度，严格控制施工期间可能造成的水土流失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（三）切实做好水土保持监测工作，加强建设期水土流失动态监控，并按规定向兵团水利局、第五师水利局提交水土保持监测季度报告及总结报告。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（四）落实并做好水土保持监理工作，确保水土保持工程建设质量和进度。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（五）依法依规足额缴纳水土保持补偿费。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</w:rPr>
        <w:t>水土保持方案</w:t>
      </w:r>
      <w:r>
        <w:rPr>
          <w:rFonts w:hint="eastAsia" w:ascii="黑体" w:hAnsi="宋体" w:eastAsia="黑体" w:cs="宋体"/>
          <w:sz w:val="32"/>
          <w:szCs w:val="32"/>
        </w:rPr>
        <w:t>变更有关要求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（二）需要新设弃渣场的，应当开展弃渣减量化、资源化论证，并在弃渣前编制水土保持方案补充报告，报我局审批。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本项目在竣工验收或投产使用前应通过水土保持设施自主验收；生产建设单位应当在水土保持设施自主验收通过后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个月内，向我局报备水土保持设施验收材料。水土保持设施未经验收或者验收不合格的，生产建设项目不得投产使用。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微软雅黑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本项目存在违反《中华人民共和国水土保持法》第二十六条的规定，水土保持方案未经批准而开工建设的行为。生产建设单位要深刻吸取教训，严格执行水土保持法律法规，杜绝此类行为再次发生。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关于报送第五师双河市替代水电光伏建设项目（1期）水土保持方案报告书技术评审意见的报告</w:t>
      </w:r>
    </w:p>
    <w:p>
      <w:pPr>
        <w:spacing w:line="560" w:lineRule="exact"/>
        <w:ind w:right="640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640"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兵团水利局</w:t>
      </w:r>
    </w:p>
    <w:p>
      <w:pPr>
        <w:pStyle w:val="2"/>
        <w:ind w:firstLine="5120" w:firstLineChars="1600"/>
      </w:pPr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  <w:r>
        <w:rPr>
          <w:rFonts w:hint="eastAsia" w:eastAsia="楷体_GB2312"/>
          <w:sz w:val="11"/>
          <w:szCs w:val="11"/>
        </w:rPr>
        <w:t xml:space="preserve"> </w:t>
      </w:r>
    </w:p>
    <w:p>
      <w:pPr>
        <w:pStyle w:val="2"/>
      </w:pPr>
    </w:p>
    <w:p>
      <w:pPr>
        <w:wordWrap w:val="0"/>
        <w:spacing w:line="560" w:lineRule="exact"/>
        <w:jc w:val="right"/>
        <w:rPr>
          <w:rFonts w:eastAsia="楷体_GB2312"/>
          <w:color w:val="FF0000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关于第五师双河市替代水电光伏建设项目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期）水土保持方案的批复</w:t>
      </w:r>
    </w:p>
    <w:p>
      <w:pPr>
        <w:spacing w:line="560" w:lineRule="exact"/>
        <w:rPr>
          <w:b/>
          <w:snapToGrid w:val="0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新疆双能新能源开发有限公司：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单位《关于申请审批第五师双河市替代水电光伏建设项目（2期）水土保持方案报告书的请示》收悉。我局组织有关专家对该项目水土保持方案报告书进行了技术评审，提出了评审意见（详见附件）。经研究，批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一、水土保持方案总体意见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（一）基本同意项目水土流失防治责任范围为</w:t>
      </w:r>
      <w:r>
        <w:rPr>
          <w:rFonts w:eastAsia="仿宋_GB2312"/>
          <w:sz w:val="32"/>
          <w:szCs w:val="32"/>
        </w:rPr>
        <w:t>8.08</w:t>
      </w:r>
      <w:r>
        <w:rPr>
          <w:rFonts w:hint="eastAsia" w:eastAsia="仿宋_GB2312"/>
          <w:sz w:val="32"/>
          <w:szCs w:val="32"/>
        </w:rPr>
        <w:t>公顷。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（二）同意水土流失防治标准执行北方风沙区一级标准。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（三）基本同意设计水平年水土流失综合防治目标为：水土流失治理度8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%，土壤流失控制比1.0，渣土防护率8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%，表土保护率、林草植被恢复率和林草覆盖率不作要求。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（四）基本同意水土流失防治分区及分区防治措施安排。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（五）基本同意建设期估算水土保持补偿费为</w:t>
      </w:r>
      <w:r>
        <w:rPr>
          <w:rFonts w:eastAsia="仿宋_GB2312"/>
          <w:sz w:val="32"/>
          <w:szCs w:val="32"/>
        </w:rPr>
        <w:t>8.08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二、生产建设单位在项目建设中应全面落实《中华人民共和国水土保持法》的相关要求，并重点做好以下工作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按照批复的水土保持方案要求落实各项水土保持措施。各类施工活动要严格限定在用地范围内，严禁随意占压、扰动、破坏地表和植被；建设过程中产生的临时堆土要及时运至回填利用区域并进行防护，禁止随意倾倒。根据方案要求合理安排施工时序和水土保持措施实施进度，严格控制施工期间可能造成的水土流失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（三）切实做好水土保持监测工作，加强建设期水土流失动态监控，并按规定向兵团水利局、第五师水利局提交水土保持监测季度报告及总结报告。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（四）落实并做好水土保持监理工作，确保水土保持工程建设质量和进度。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（五）依法依规足额缴纳水土保持补偿费。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</w:rPr>
        <w:t>水土保持方案</w:t>
      </w:r>
      <w:r>
        <w:rPr>
          <w:rFonts w:hint="eastAsia" w:ascii="黑体" w:hAnsi="宋体" w:eastAsia="黑体" w:cs="宋体"/>
          <w:sz w:val="32"/>
          <w:szCs w:val="32"/>
        </w:rPr>
        <w:t>变更有关要求</w:t>
      </w:r>
    </w:p>
    <w:p>
      <w:pPr>
        <w:adjustRightInd w:val="0"/>
        <w:snapToGrid w:val="0"/>
        <w:spacing w:line="600" w:lineRule="exact"/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（二）需要新设弃渣场的，应当开展弃渣减量化、资源化论证，并在弃渣前编制水土保持方案补充报告，报我局审批。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本项目在竣工验收或投产使用前应通过水土保持设施自主验收；生产建设单位应当在水土保持设施自主验收通过后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个月内，向我局报备水土保持设施验收材料。水土保持设施未经验收或者验收不合格的，生产建设项目不得投产使用。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微软雅黑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本项目存在违反《中华人民共和国水土保持法》第二十六条的规定，水土保持方案未经批准而开工建设的行为。生产建设单位要深刻吸取教训，严格执行水土保持法律法规，杜绝此类行为再次发生。</w:t>
      </w:r>
    </w:p>
    <w:p>
      <w:pPr>
        <w:adjustRightInd w:val="0"/>
        <w:snapToGrid w:val="0"/>
        <w:spacing w:line="60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关于报送第五师双河市替代水电光伏建设项目（2期）水土保持方案报告书技术评审意见的报告</w:t>
      </w:r>
    </w:p>
    <w:p>
      <w:pPr>
        <w:spacing w:line="560" w:lineRule="exact"/>
        <w:ind w:right="640"/>
        <w:rPr>
          <w:rFonts w:ascii="仿宋_GB2312" w:hAnsi="宋体" w:eastAsia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640"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兵团水利局</w:t>
      </w:r>
    </w:p>
    <w:p>
      <w:pPr>
        <w:pStyle w:val="2"/>
        <w:ind w:firstLine="5120" w:firstLineChars="1600"/>
      </w:pPr>
      <w:r>
        <w:rPr>
          <w:rFonts w:eastAsia="仿宋_GB2312"/>
          <w:sz w:val="32"/>
          <w:szCs w:val="32"/>
        </w:rPr>
        <w:t>2025年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天富国华兵地融合玛纳斯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3GW光伏项目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一期1GW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工程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中新建电力0.7GW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水土保持方案的批复</w:t>
      </w:r>
    </w:p>
    <w:p>
      <w:pPr>
        <w:spacing w:line="560" w:lineRule="exact"/>
        <w:rPr>
          <w:b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新疆兵融清洁能源有限责任公司：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你单位《关于申请审批</w:t>
      </w:r>
      <w:r>
        <w:rPr>
          <w:rFonts w:hint="eastAsia" w:eastAsia="仿宋_GB2312"/>
          <w:sz w:val="32"/>
          <w:szCs w:val="32"/>
          <w:lang w:eastAsia="zh-CN"/>
        </w:rPr>
        <w:t>天富国华兵地融合玛纳斯县3GW光伏项目（一期1GW工程-中新建电力0.7GW）</w:t>
      </w:r>
      <w:r>
        <w:rPr>
          <w:rFonts w:hint="eastAsia" w:eastAsia="仿宋_GB2312"/>
          <w:sz w:val="32"/>
          <w:szCs w:val="32"/>
        </w:rPr>
        <w:t>水土保持方案的函》收悉。我局组织有关专家对该项目水土保持方案报告书进行了技术评审，提出了评审意见（详见附件）。经研究，批复如下：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一、水土保持方案总体意见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基本同意项目水土流失防治责任范围为</w:t>
      </w:r>
      <w:r>
        <w:rPr>
          <w:rFonts w:hint="eastAsia" w:eastAsia="仿宋_GB2312"/>
          <w:sz w:val="32"/>
          <w:szCs w:val="32"/>
          <w:lang w:eastAsia="zh-CN"/>
        </w:rPr>
        <w:t>1557.9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（二）同意水土流失防治标准执行北方风沙区一级标准。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（三）基本同意设计水平年水土流失综合防治目标为：水土流失治理度85%，土壤流失控制比1.0，渣土防护率8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%，表土保护率，林草植被恢复率和林草覆盖率不作要求。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（四）基本同意水土流失防治分区及分区防治措施安排。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基本同意建设期估算水土保持补偿费为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1557.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90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二、生产建设单位在项目建设中应全面落实《中华人民共和国水土保持法》的相关要求，并重点做好以下工作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按照批复的水土保持方案要求落实各项水土保持措施。各类施工活动要严格限定在用地范围内，严禁随意占压、扰动、破坏地表和植被；建设过程中产生的临时堆土要及时运至回填利用区域并进行防护，禁止随意倾倒。根据方案要求合理安排施工时序和水土保持措施实施进度，严格控制施工期间可能造成的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（三）切实做好水土保持监测工作，加强水土流失动态监控，并按规定向兵团水利局、第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师水利局提交水土保持监测季度报告及总结报告。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（四）落实并做好水土保持监理工作，确保水土保持工程建设质量和进度。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（五）依法依规足额缴纳水土保持补偿费。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</w:rPr>
        <w:t>水土保持方案</w:t>
      </w:r>
      <w:r>
        <w:rPr>
          <w:rFonts w:hint="eastAsia" w:ascii="黑体" w:hAnsi="宋体" w:eastAsia="黑体" w:cs="宋体"/>
          <w:sz w:val="32"/>
          <w:szCs w:val="32"/>
        </w:rPr>
        <w:t>变更有关要求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（二）需要新设弃渣场的，应当开展弃渣减量化、资源化论证，并在弃渣前编制水土保持方案补充报告，报我局审批。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本项目在竣工验收或投产使用前应通过水土保持设施自主验收；生产建设单位应当在水土保持设施自主验收通过后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个月内，向我局报备水土保持设施验收材料。水土保持设施未经验收或者验收不合格的，生产建设项目不得投产使用。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eastAsia="微软雅黑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本项目存在违反《中华人民共和国水土保持法》第二十六条的规定，水土保持方案未经批准而开工建设的行为。生产建设单位要深刻吸取教训，严格执行水土保持法律法规，杜绝此类行为再次发生。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ascii="仿宋_GB2312" w:eastAsia="仿宋_GB2312"/>
          <w:kern w:val="4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8" w:leftChars="304" w:hanging="960" w:hangingChars="3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  <w:lang w:val="en-US" w:eastAsia="zh-CN"/>
        </w:rPr>
        <w:t>报送</w:t>
      </w:r>
      <w:r>
        <w:rPr>
          <w:rFonts w:hint="eastAsia" w:eastAsia="仿宋_GB2312"/>
          <w:sz w:val="32"/>
          <w:szCs w:val="32"/>
          <w:lang w:eastAsia="zh-CN"/>
        </w:rPr>
        <w:t>天富国华兵地融合玛纳斯县3GW光伏项目（一期1GW工程-中新建电力0.7GW）</w:t>
      </w:r>
      <w:r>
        <w:rPr>
          <w:rFonts w:hint="eastAsia" w:eastAsia="仿宋_GB2312"/>
          <w:sz w:val="32"/>
          <w:szCs w:val="32"/>
        </w:rPr>
        <w:t>水土保持方案报告书技术评审意见的报告</w:t>
      </w:r>
    </w:p>
    <w:p>
      <w:pPr>
        <w:spacing w:line="560" w:lineRule="exact"/>
        <w:ind w:right="640" w:firstLine="5440" w:firstLineChars="17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right="640" w:firstLine="5440" w:firstLineChars="1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兵团水利局</w:t>
      </w:r>
    </w:p>
    <w:p>
      <w:pPr>
        <w:spacing w:line="560" w:lineRule="exact"/>
        <w:ind w:right="800"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日</w:t>
      </w:r>
    </w:p>
    <w:p>
      <w:pPr>
        <w:pStyle w:val="2"/>
      </w:pPr>
    </w:p>
    <w:sectPr>
      <w:footerReference r:id="rId3" w:type="default"/>
      <w:pgSz w:w="11906" w:h="16838"/>
      <w:pgMar w:top="187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9"/>
    <w:rsid w:val="00060A39"/>
    <w:rsid w:val="000726F1"/>
    <w:rsid w:val="000B17B2"/>
    <w:rsid w:val="0011706B"/>
    <w:rsid w:val="00136878"/>
    <w:rsid w:val="00160A10"/>
    <w:rsid w:val="00165834"/>
    <w:rsid w:val="001948C1"/>
    <w:rsid w:val="001F376E"/>
    <w:rsid w:val="00210EAC"/>
    <w:rsid w:val="00281AF0"/>
    <w:rsid w:val="002952DD"/>
    <w:rsid w:val="002C55B2"/>
    <w:rsid w:val="0031045D"/>
    <w:rsid w:val="00357C57"/>
    <w:rsid w:val="0037447F"/>
    <w:rsid w:val="003E1369"/>
    <w:rsid w:val="005D009A"/>
    <w:rsid w:val="005D556E"/>
    <w:rsid w:val="005E53FF"/>
    <w:rsid w:val="00657832"/>
    <w:rsid w:val="006C74FD"/>
    <w:rsid w:val="006E7DC8"/>
    <w:rsid w:val="00815B8A"/>
    <w:rsid w:val="00955E00"/>
    <w:rsid w:val="00A4712E"/>
    <w:rsid w:val="00A5696F"/>
    <w:rsid w:val="00AA65BE"/>
    <w:rsid w:val="00B34820"/>
    <w:rsid w:val="00BA41BF"/>
    <w:rsid w:val="00BB49DF"/>
    <w:rsid w:val="00BE67BE"/>
    <w:rsid w:val="00C25F27"/>
    <w:rsid w:val="00C43E6C"/>
    <w:rsid w:val="00CB4B72"/>
    <w:rsid w:val="00DD5AD2"/>
    <w:rsid w:val="00DE0EFE"/>
    <w:rsid w:val="00E15523"/>
    <w:rsid w:val="00E23466"/>
    <w:rsid w:val="00E81B3A"/>
    <w:rsid w:val="00EE5380"/>
    <w:rsid w:val="00F01978"/>
    <w:rsid w:val="00F1049F"/>
    <w:rsid w:val="00FC6414"/>
    <w:rsid w:val="00FD48AC"/>
    <w:rsid w:val="08F5CB51"/>
    <w:rsid w:val="16A7B22E"/>
    <w:rsid w:val="2BBDE951"/>
    <w:rsid w:val="2BCD93D9"/>
    <w:rsid w:val="36C59992"/>
    <w:rsid w:val="3773D0FF"/>
    <w:rsid w:val="3FBB81E0"/>
    <w:rsid w:val="4B7F743F"/>
    <w:rsid w:val="4DCB5500"/>
    <w:rsid w:val="56CE221F"/>
    <w:rsid w:val="57DD7250"/>
    <w:rsid w:val="59B966A2"/>
    <w:rsid w:val="5AFD54DC"/>
    <w:rsid w:val="5FF506EF"/>
    <w:rsid w:val="66FD2DAD"/>
    <w:rsid w:val="6ADECD1D"/>
    <w:rsid w:val="6FDFCCDC"/>
    <w:rsid w:val="6FFFD509"/>
    <w:rsid w:val="747CB5D5"/>
    <w:rsid w:val="76EFBA82"/>
    <w:rsid w:val="779DA164"/>
    <w:rsid w:val="7B5D6AA8"/>
    <w:rsid w:val="7CA70252"/>
    <w:rsid w:val="7CDE0243"/>
    <w:rsid w:val="7CFF7BCB"/>
    <w:rsid w:val="7D4F06CD"/>
    <w:rsid w:val="7DF71F2F"/>
    <w:rsid w:val="7EB3B5F6"/>
    <w:rsid w:val="7EDF69ED"/>
    <w:rsid w:val="7F6B778C"/>
    <w:rsid w:val="7FAFB3FF"/>
    <w:rsid w:val="7FF521D7"/>
    <w:rsid w:val="7FF70EC1"/>
    <w:rsid w:val="7FFECB7D"/>
    <w:rsid w:val="ADEFFEAA"/>
    <w:rsid w:val="AEFE5CB2"/>
    <w:rsid w:val="AF5E779F"/>
    <w:rsid w:val="B6FCF949"/>
    <w:rsid w:val="BC6FFF0E"/>
    <w:rsid w:val="BCFF0849"/>
    <w:rsid w:val="BFAF2A70"/>
    <w:rsid w:val="C3BDADC4"/>
    <w:rsid w:val="C73ED9A2"/>
    <w:rsid w:val="D7BF400D"/>
    <w:rsid w:val="DCFECC43"/>
    <w:rsid w:val="DDEB1953"/>
    <w:rsid w:val="DDEF1E96"/>
    <w:rsid w:val="E6FD435C"/>
    <w:rsid w:val="E7F7D2D2"/>
    <w:rsid w:val="EBDDE7D3"/>
    <w:rsid w:val="EFDB803C"/>
    <w:rsid w:val="F7BF97EC"/>
    <w:rsid w:val="F7DB23AD"/>
    <w:rsid w:val="F7FF1A09"/>
    <w:rsid w:val="FBBE8847"/>
    <w:rsid w:val="FBCEC863"/>
    <w:rsid w:val="FBF82560"/>
    <w:rsid w:val="FBFF3FF2"/>
    <w:rsid w:val="FCF7AAE4"/>
    <w:rsid w:val="FDEF2422"/>
    <w:rsid w:val="FE9FE4AC"/>
    <w:rsid w:val="FEAC589B"/>
    <w:rsid w:val="FF19A27D"/>
    <w:rsid w:val="FFBE3C0F"/>
    <w:rsid w:val="FFBFCBE2"/>
    <w:rsid w:val="FFFAA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pPr>
      <w:spacing w:line="560" w:lineRule="exact"/>
    </w:pPr>
    <w:rPr>
      <w:sz w:val="28"/>
    </w:rPr>
  </w:style>
  <w:style w:type="paragraph" w:styleId="5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Date"/>
    <w:basedOn w:val="1"/>
    <w:next w:val="1"/>
    <w:link w:val="18"/>
    <w:qFormat/>
    <w:uiPriority w:val="0"/>
    <w:rPr>
      <w:rFonts w:eastAsia="楷体_GB2312"/>
      <w:kern w:val="4"/>
      <w:sz w:val="32"/>
      <w:szCs w:val="20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Body Text First Indent 2"/>
    <w:basedOn w:val="5"/>
    <w:link w:val="25"/>
    <w:semiHidden/>
    <w:unhideWhenUsed/>
    <w:qFormat/>
    <w:uiPriority w:val="99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正文文本 Char"/>
    <w:basedOn w:val="14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8">
    <w:name w:val="日期 Char"/>
    <w:basedOn w:val="14"/>
    <w:link w:val="7"/>
    <w:qFormat/>
    <w:uiPriority w:val="0"/>
    <w:rPr>
      <w:rFonts w:ascii="Times New Roman" w:hAnsi="Times New Roman" w:eastAsia="楷体_GB2312" w:cs="Times New Roman"/>
      <w:kern w:val="4"/>
      <w:sz w:val="32"/>
      <w:szCs w:val="20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3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24">
    <w:name w:val="正文文本缩进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正文首行缩进 2 Char"/>
    <w:basedOn w:val="24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默认段落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7">
    <w:name w:val="表格内容"/>
    <w:basedOn w:val="1"/>
    <w:next w:val="1"/>
    <w:qFormat/>
    <w:uiPriority w:val="0"/>
    <w:pPr>
      <w:adjustRightInd w:val="0"/>
      <w:snapToGrid w:val="0"/>
      <w:jc w:val="center"/>
    </w:pPr>
    <w:rPr>
      <w:rFonts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34</Pages>
  <Words>2038</Words>
  <Characters>11618</Characters>
  <Lines>96</Lines>
  <Paragraphs>27</Paragraphs>
  <TotalTime>0</TotalTime>
  <ScaleCrop>false</ScaleCrop>
  <LinksUpToDate>false</LinksUpToDate>
  <CharactersWithSpaces>13629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2024-04-29T13:13:00Z</dcterms:created>
  <dc:creator>Kevin Lenovo</dc:creator>
  <cp:lastModifiedBy>zq</cp:lastModifiedBy>
  <cp:lastPrinted>2024-10-11T02:53:00Z</cp:lastPrinted>
  <dcterms:modified xsi:type="dcterms:W3CDTF">2025-02-17T12:47:49Z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