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</w:p>
    <w:p>
      <w:pPr>
        <w:pStyle w:val="2"/>
        <w:spacing w:line="440" w:lineRule="exact"/>
        <w:jc w:val="center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水土保持方案报告书批复文件</w:t>
      </w:r>
    </w:p>
    <w:p>
      <w:pPr>
        <w:pStyle w:val="2"/>
        <w:spacing w:line="440" w:lineRule="exact"/>
        <w:jc w:val="center"/>
        <w:rPr>
          <w:rFonts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（2024年</w:t>
      </w:r>
      <w:r>
        <w:rPr>
          <w:rFonts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月）</w:t>
      </w:r>
    </w:p>
    <w:p>
      <w:pPr>
        <w:spacing w:line="440" w:lineRule="exact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00" w:lineRule="exact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1.关于第八师G335线148团～149团～150团公路工程水土保持方案的批复</w:t>
      </w:r>
    </w:p>
    <w:p>
      <w:pPr>
        <w:spacing w:line="400" w:lineRule="exact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2.关于第八师G576线石河子～149团公路工程水土保持方案的批复</w:t>
      </w:r>
    </w:p>
    <w:p>
      <w:pPr>
        <w:spacing w:line="400" w:lineRule="exact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3.关于第十师沙吉海（184团）～巴音托海公路建设项目水土保持方案的批复</w:t>
      </w:r>
    </w:p>
    <w:p>
      <w:pPr>
        <w:spacing w:line="400" w:lineRule="exact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4.关于第一师11团国电电力山西新能源中外建150万千瓦园区低碳转型光伏项目（A区）水土保持方案的批复</w:t>
      </w:r>
    </w:p>
    <w:p>
      <w:pPr>
        <w:spacing w:line="400" w:lineRule="exact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.关于第一师11团国电电力山西新能源中外建150万千瓦园区低碳转型光伏项目（B区）水土保持方案的批复</w:t>
      </w:r>
    </w:p>
    <w:p>
      <w:pPr>
        <w:spacing w:line="400" w:lineRule="exact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.关于第一师阿拉尔～G580公路项目水土保持方案的批复</w:t>
      </w:r>
    </w:p>
    <w:p>
      <w:pPr>
        <w:spacing w:line="400" w:lineRule="exact"/>
        <w:ind w:firstLine="480" w:firstLineChars="200"/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.关于G3036阿克苏至阿拉尔高速公路工程水土保持方案的批复</w:t>
      </w:r>
    </w:p>
    <w:p>
      <w:pPr>
        <w:pStyle w:val="2"/>
        <w:ind w:firstLine="480" w:firstLineChars="200"/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sectPr>
          <w:pgSz w:w="11906" w:h="16838"/>
          <w:pgMar w:top="2041" w:right="1531" w:bottom="2041" w:left="1531" w:header="851" w:footer="992" w:gutter="0"/>
          <w:cols w:space="425" w:num="1"/>
          <w:docGrid w:type="lines" w:linePitch="318" w:charSpace="0"/>
        </w:sectPr>
      </w:pP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8.关于第四师可克达拉市华能30万千瓦发供用高比例新能源光伏项目水土保持方案的批复</w:t>
      </w:r>
    </w:p>
    <w:p>
      <w:pPr>
        <w:spacing w:line="600" w:lineRule="exact"/>
        <w:ind w:left="2975" w:firstLine="425"/>
        <w:jc w:val="center"/>
        <w:rPr>
          <w:rFonts w:eastAsia="楷体_GB2312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2975" w:firstLine="425"/>
        <w:jc w:val="center"/>
        <w:rPr>
          <w:rFonts w:eastAsia="楷体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pStyle w:val="7"/>
        <w:widowControl/>
        <w:spacing w:line="600" w:lineRule="exact"/>
        <w:rPr>
          <w:rFonts w:eastAsia="仿宋_GB2312"/>
          <w:color w:val="000000" w:themeColor="text1"/>
          <w:kern w:val="0"/>
          <w:sz w:val="1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eastAsia="方正小标宋简体"/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关于第八师G335线148团～149团～150团公路工程水土保持方案的批复</w:t>
      </w:r>
    </w:p>
    <w:p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第八师石河子市交通运输事业发展中心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你单位《关于申请审批</w:t>
      </w:r>
      <w:r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第八师G335线148团</w:t>
      </w:r>
      <w:r>
        <w:rPr>
          <w:rFonts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～</w:t>
      </w:r>
      <w:r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149团</w:t>
      </w:r>
      <w:r>
        <w:rPr>
          <w:rFonts w:eastAsia="方正小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～</w:t>
      </w:r>
      <w:r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150团公路工程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水土保持方案的函》收悉。我局组织有关专家对该项目水土保持方案报告书进行了技术审查，提出了审查意见（详见附件）。经研究，批复如下：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（一）基本同意项目水土流失防治责任范围为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258.58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公顷。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（二）同意水土流失防治执行北方风沙区一级标准。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（三）基本同意设计水平年水土流失综合防治目标为：水土流失治理度85%，土壤流失控制比1.0，渣土防护率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87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%，表土保护率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%，林草植被恢复率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林草覆盖率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不作定量要求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（五）基本同意水土保持补偿费为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258.5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8万元，其中第八师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56.81万元，第六师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.77万元。</w:t>
      </w:r>
    </w:p>
    <w:p>
      <w:pPr>
        <w:spacing w:line="600" w:lineRule="exact"/>
        <w:ind w:firstLine="640" w:firstLineChars="200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4" w:type="first"/>
          <w:footerReference r:id="rId5" w:type="default"/>
          <w:headerReference r:id="rId3" w:type="even"/>
          <w:footerReference r:id="rId6" w:type="even"/>
          <w:pgSz w:w="11906" w:h="16838"/>
          <w:pgMar w:top="1871" w:right="1531" w:bottom="1531" w:left="1531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</w:t>
      </w:r>
    </w:p>
    <w:p>
      <w:pPr>
        <w:spacing w:line="600" w:lineRule="exact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国水土保持法》的相关要求，并重点做好以下工作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和破坏地表和植被；建设过程中产生的临时堆土要及时运至回填利用区域并进行防护，禁止随意倾倒；做好弃渣综合利用，建设过程中产生的弃渣要及时运至方案确定的专门场地。根据方案要求合理安排施工时序和水土保持措施实施进度，严格控制施工期间可能造成的水土流失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（三）切实做好水土保持监测工作，加强建设期水土流失动态监控，并按规定向兵团水利局、第八师水利局提交水土保持监测季度报告及总结报告。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OLE_LINK4"/>
      <w:bookmarkStart w:id="1" w:name="OLE_LINK5"/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bookmarkEnd w:id="0"/>
    <w:bookmarkEnd w:id="1"/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三、水土保持方案变更有关要求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在水土保持方案确定的弃渣场以外新设弃渣场的，或者因弃渣量增加导致弃渣场等级提高的，生产建设单位应当开展弃渣减量化、资源化论证，并在弃渣前编制水土保持方案补充报告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，报我局审批。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五、本项目存在违反《中华人民共和国水土保持法》第二十六条的规定，水土保持方案未经批准而开工建设的行为。生产建设单位要深刻吸取教训，严格执行水土保持法律法规，杜绝此类行为再次发生。</w:t>
      </w: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590" w:leftChars="300" w:hanging="960" w:hangingChars="3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hint="eastAsia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第八师G335线148团-149团-150团公路工程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水土保持方案报告书技术评审意见的报告（兵水保方案〔202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</w:p>
    <w:p>
      <w:pPr>
        <w:spacing w:line="600" w:lineRule="exact"/>
        <w:ind w:right="64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640" w:firstLine="5440" w:firstLineChars="17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spacing w:line="600" w:lineRule="exact"/>
        <w:ind w:right="640" w:firstLine="5120" w:firstLineChars="1600"/>
        <w:rPr>
          <w:rFonts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6"/>
        <w:ind w:left="0"/>
        <w:rPr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8" w:type="default"/>
          <w:footerReference r:id="rId9" w:type="even"/>
          <w:pgSz w:w="11906" w:h="16838"/>
          <w:pgMar w:top="2041" w:right="1531" w:bottom="1531" w:left="1531" w:header="1020" w:footer="1020" w:gutter="0"/>
          <w:pgNumType w:fmt="numberInDash" w:start="1"/>
          <w:cols w:space="0" w:num="1"/>
          <w:titlePg/>
          <w:docGrid w:type="lines" w:linePitch="312" w:charSpace="0"/>
        </w:sectPr>
      </w:pPr>
    </w:p>
    <w:p>
      <w:pPr>
        <w:spacing w:line="600" w:lineRule="exact"/>
        <w:jc w:val="right"/>
        <w:rPr>
          <w:rFonts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widowControl/>
        <w:spacing w:line="600" w:lineRule="exact"/>
        <w:rPr>
          <w:rFonts w:eastAsia="仿宋_GB2312"/>
          <w:color w:val="000000" w:themeColor="text1"/>
          <w:kern w:val="0"/>
          <w:sz w:val="1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关于第八师G576线石河子～149团公路工程水土保持方案的批复</w:t>
      </w:r>
    </w:p>
    <w:p>
      <w:pPr>
        <w:spacing w:line="600" w:lineRule="exact"/>
        <w:rPr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第八师石河子市交通运输事业发展中心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你单位《关于申请审批</w:t>
      </w:r>
      <w:r>
        <w:rPr>
          <w:rFonts w:hint="eastAsia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第八师G576线石河子～149团公路工程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水土保持方案的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》收悉。我局组织有关专家对该项目水土保持方案报告书进行了技术审查，提出了审查意见（详见附件）。经研究，批复如下：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（一）基本同意项目水土流失防治责任范围为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426.30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公顷。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（二）同意水土流失防治执行北方风沙区一级标准。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（三）基本同意设计水平年水土流失综合防治目标为：水土流失治理度8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%，土壤流失控制比1.0，渣土防护率89%，表土保护率89%，林草植被恢复率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林草覆盖率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不作定量要求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（五）基本同意水土保持补偿费为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420.0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5万元</w:t>
      </w:r>
      <w:r>
        <w:rPr>
          <w:rFonts w:hint="eastAsia" w:eastAsia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eastAsia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其中第八师</w:t>
      </w:r>
      <w:r>
        <w:rPr>
          <w:rFonts w:hint="eastAsia" w:eastAsia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371.6</w:t>
      </w:r>
      <w:r>
        <w:rPr>
          <w:rFonts w:eastAsia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8万元，</w:t>
      </w:r>
      <w:r>
        <w:rPr>
          <w:rFonts w:hint="eastAsia" w:eastAsia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玛纳斯县48.3</w:t>
      </w:r>
      <w:r>
        <w:rPr>
          <w:rFonts w:eastAsia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7万元</w:t>
      </w:r>
      <w:r>
        <w:rPr>
          <w:rFonts w:hint="eastAsia" w:eastAsia="仿宋_GB2312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10" w:type="first"/>
          <w:footerReference r:id="rId11" w:type="default"/>
          <w:footerReference r:id="rId12" w:type="even"/>
          <w:pgSz w:w="11906" w:h="16838"/>
          <w:pgMar w:top="1871" w:right="1531" w:bottom="1531" w:left="1531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</w:t>
      </w:r>
    </w:p>
    <w:p>
      <w:pPr>
        <w:spacing w:line="600" w:lineRule="exact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国水土保持法》的相关要求，并重点做好以下工作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和破坏地表和植被；建设过程中产生的临时堆土要及时运至回填利用区域并进行防护，禁止随意倾倒；做好弃渣综合利用，建设过程中产生的弃渣要及时运至方案确定的专门场地。根据方案要求合理安排施工时序和水土保持措施实施进度，严格控制施工期间可能造成的水土流失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（三）切实做好水土保持监测工作，加强建设期水土流失动态监控，并按规定向兵团水利局、第八师水利局提交水土保持监测季度报告及总结报告。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三、水土保持方案变更有关要求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（二）在水土保持方案确定的弃渣场以外新设弃渣场的，或者因弃渣量增加导致弃渣场等级提高的，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生产建设单位应当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开展弃渣减量化、资源化论证，并在弃渣前编制水土保持方案补充报告，报我局审批。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五、本项目存在违反《中华人民共和国水土保持法》第二十六条的规定，水土保持方案未经批准而开工建设的行为。生产建设单位要深刻吸取教训，严格执行水土保持法律法规，杜绝此类行为再次发生。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270" w:leftChars="300" w:hanging="640" w:hanging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hint="eastAsia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第八师G576线石河子～149团公路工程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水土保持方案报告书技术评审意见的报告（兵水保方案〔202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1号）</w:t>
      </w:r>
    </w:p>
    <w:p>
      <w:pPr>
        <w:spacing w:line="600" w:lineRule="exact"/>
        <w:ind w:right="64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640" w:firstLine="5760" w:firstLineChars="18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spacing w:line="600" w:lineRule="exact"/>
        <w:ind w:right="1120" w:firstLine="645"/>
        <w:jc w:val="righ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年9月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2975" w:firstLine="425"/>
        <w:jc w:val="center"/>
        <w:rPr>
          <w:rFonts w:eastAsia="楷体_GB2312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关于第十师沙吉海（184团）～巴音托海公路建设项目水土保持方案的批复</w:t>
      </w:r>
    </w:p>
    <w:p>
      <w:pPr>
        <w:spacing w:line="600" w:lineRule="exact"/>
        <w:rPr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新疆生产建设兵团第十师交通运输服务中心：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申请审批第十师沙吉海（184团）～巴音托海公路建设项目水土保持方案的请示》收悉。我局组织有关专家对该项目水土保持方案报告书进行了技术审查，提出了审查意见（详见附件）。经研究，批复如下：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（一）基本同意项目水土流失防治责任范围为104.84公顷。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（二）同意水土流失防治执行北方风沙区一级标准。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（三）基本同意设计水平年水土流失综合防治目标为：水土流失治理度85%，土壤流失控制比1.0，渣土防护率87%，表土保护率90%，林草植被恢复率90%，林草覆盖率15%。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（五）基本同意建设期估算水土保持补偿费为104.84万元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，其中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和布克赛尔蒙古自治县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104.84万元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13" w:type="first"/>
          <w:pgSz w:w="11906" w:h="16838"/>
          <w:pgMar w:top="1871" w:right="1531" w:bottom="1531" w:left="1531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</w:t>
      </w:r>
    </w:p>
    <w:p>
      <w:pPr>
        <w:spacing w:line="600" w:lineRule="exact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国水土保持法》的相关要求，并重点做好以下工作</w:t>
      </w:r>
    </w:p>
    <w:p>
      <w:pPr>
        <w:spacing w:line="600" w:lineRule="exact"/>
        <w:ind w:firstLine="480" w:firstLineChars="150"/>
        <w:outlineLvl w:val="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，建设过程中产生的弃渣要及时运至方案确定的专门场地。根据方案要求合理安排施工时序和水土保持措施实施进度，严格控制施工期间可能造成的水土流失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（三）切实做好水土保持监测工作，加强建设期水土流失动态监控，并按规定向兵团水利局、第十师水利局提交水土保持监测季度报告及总结报告。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三、水土保持方案变更有关要求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（二）在水土保持方案确定的弃渣场以外新设弃渣场的，或者因弃渣量增加导致弃渣场等级提高的，应当开展弃渣减量化、资源化论证，并在弃渣前编制水土保持方案补充报告，报我局审批。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五、本项目存在违反《中华人民共和国水土保持法》第二十六条的规定，水土保持方案未经批准而开工建设的行为。生产建设单位要深刻吸取教训，严格执行水土保持法律法规，杜绝此类行为再次发生。</w:t>
      </w:r>
    </w:p>
    <w:p>
      <w:pPr>
        <w:spacing w:line="600" w:lineRule="exact"/>
        <w:ind w:firstLine="645"/>
        <w:rPr>
          <w:rFonts w:eastAsia="仿宋_GB2312"/>
          <w:color w:val="000000" w:themeColor="text1"/>
          <w:kern w:val="4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598" w:leftChars="304" w:hanging="960" w:hangingChars="3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第十师沙吉海（184团）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～</w:t>
      </w:r>
      <w:r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巴音托海公路建设项目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水土保持方案报告书技术评审意见的报告（兵水保方案〔2024〕62号）</w:t>
      </w:r>
    </w:p>
    <w:p>
      <w:pPr>
        <w:spacing w:line="600" w:lineRule="exact"/>
        <w:ind w:right="64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640" w:firstLine="5440" w:firstLineChars="17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spacing w:line="600" w:lineRule="exact"/>
        <w:ind w:firstLine="5120" w:firstLineChars="1600"/>
        <w:rPr>
          <w:rFonts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2024年9月14日</w:t>
      </w:r>
    </w:p>
    <w:p>
      <w:pPr>
        <w:spacing w:line="600" w:lineRule="exact"/>
        <w:rPr>
          <w:rFonts w:eastAsia="楷体_GB2312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关于第一师11团国电电力山西新能源中外建150万千瓦园区低碳转型光伏项目（A区）水土保持方案的批复</w:t>
      </w:r>
    </w:p>
    <w:p>
      <w:pPr>
        <w:spacing w:line="600" w:lineRule="exact"/>
        <w:rPr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国电电力（阿拉尔）新能源开发有限公司：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申请审批第一师11团国电电力山西新能源中外建150万千瓦园区低碳转型光伏项目（A区）水土保持方案的函》收悉。我局组织有关专家对该项目水土保持方案报告书进行了技术审查，提出了审查意见（详见附件）。经研究，批复如下：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（一）基本同意项目水土流失防治责任范围为1417.40公顷。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（二）同意水土流失防治执行北方风沙区一级标准。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（三）基本同意设计水平年水土流失综合防治目标为：水土流失治理度80%，土壤流失控制比1.0，渣土防护率87%，表土保护率、林草植被恢复率、林草覆盖率不作要求。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（五）基本同意建设期估算水土保持补偿费为1417.40万元。</w:t>
      </w:r>
    </w:p>
    <w:p>
      <w:pPr>
        <w:spacing w:line="600" w:lineRule="exact"/>
        <w:ind w:firstLine="640" w:firstLineChars="200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15" w:type="first"/>
          <w:headerReference r:id="rId14" w:type="even"/>
          <w:footerReference r:id="rId16" w:type="even"/>
          <w:pgSz w:w="11906" w:h="16838"/>
          <w:pgMar w:top="1871" w:right="1531" w:bottom="1531" w:left="1531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</w:t>
      </w:r>
    </w:p>
    <w:p>
      <w:pPr>
        <w:spacing w:line="600" w:lineRule="exact"/>
        <w:outlineLvl w:val="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国水土保持法》的相关要求，并重点做好以下工作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。根据方案要求合理安排施工时序和水土保持措施实施进度，严格控制施工期间可能造成的水土流失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（三）切实做好水土保持监测工作，加强建设期水土流失动态监控，并按规定向兵团水利局、第一师水利局提交水土保持监测季度报告及总结报告。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三、水土保持方案变更有关要求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（二）需要新设弃渣场的，应当开展弃渣减量化、资源化论证，并在弃渣前编制水土保持方案补充报告，报我局审批。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spacing w:line="600" w:lineRule="exact"/>
        <w:ind w:firstLine="645"/>
        <w:rPr>
          <w:rFonts w:eastAsia="仿宋_GB2312"/>
          <w:color w:val="000000" w:themeColor="text1"/>
          <w:kern w:val="4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598" w:leftChars="304" w:hanging="960" w:hangingChars="3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第一师11团国电电力山西新能源中外建150万千瓦园区低碳转型光伏项目（A区）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水土保持方案报告书技术评审意见的报告（兵水保方案〔2024〕63号）</w:t>
      </w:r>
    </w:p>
    <w:p>
      <w:pPr>
        <w:spacing w:line="600" w:lineRule="exact"/>
        <w:ind w:right="64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640" w:firstLine="5440" w:firstLineChars="17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spacing w:line="600" w:lineRule="exact"/>
        <w:ind w:right="800" w:firstLine="5120" w:firstLineChars="16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2024年9月14日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19" w:type="first"/>
          <w:footerReference r:id="rId17" w:type="default"/>
          <w:footerReference r:id="rId18" w:type="even"/>
          <w:pgSz w:w="11906" w:h="16838"/>
          <w:pgMar w:top="1871" w:right="1531" w:bottom="1531" w:left="1531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600" w:lineRule="exact"/>
        <w:ind w:left="2975" w:firstLine="425"/>
        <w:jc w:val="center"/>
        <w:rPr>
          <w:rFonts w:eastAsia="楷体_GB2312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关于第一师11团</w:t>
      </w: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国电电力山西新能源中外建150万千瓦园区低碳转型光伏项目（B区）</w:t>
      </w: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水土保持方案的批复</w:t>
      </w:r>
    </w:p>
    <w:p>
      <w:pPr>
        <w:spacing w:line="600" w:lineRule="exact"/>
        <w:rPr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国电电力（阿拉尔）新能源开发有限公司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你单位《关于申请审批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第一师11团国电电力山西新能源中外建150万千瓦园区低碳转型光伏项目（B区）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水土保持方案的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》收悉。我局组织有关专家对该项目水土保持方案报告书进行了技术审查，提出了审查意见（详见附件）。经研究，批复如下：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水土流失防治责任范围为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1356.62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公顷。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（二）同意水土流失防治标准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北方风沙区一级标准。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（三）基本同意设计水平年水土流失综合防治目标为：水土流失治理度80%，土壤流失控制比1.0，渣土防护率87%，表土保护率、林草植被恢复率、林草覆盖率不作要求。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（五）基本同意建设期估算水土保持补偿费为1356.6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600" w:lineRule="exact"/>
        <w:ind w:firstLine="640" w:firstLineChars="200"/>
        <w:outlineLvl w:val="0"/>
        <w:rPr>
          <w:rFonts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20" w:type="first"/>
          <w:pgSz w:w="11906" w:h="16838"/>
          <w:pgMar w:top="1871" w:right="1531" w:bottom="1531" w:left="1531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</w:t>
      </w:r>
    </w:p>
    <w:p>
      <w:pPr>
        <w:spacing w:line="600" w:lineRule="exact"/>
        <w:outlineLvl w:val="0"/>
        <w:rPr>
          <w:rFonts w:ascii="黑体" w:hAnsi="宋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国水土保持法》的相关要求，并重点做好以下工作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spacing w:line="600" w:lineRule="exact"/>
        <w:ind w:firstLine="480" w:firstLineChars="15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。根据方案要求合理安排施工时序和水土保持措施实施进度，严格控制施工期间可能造成的水土流失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（三）切实做好水土保持监测工作，加强建设期水土流失动态监控，并按规定向兵团水利局、第一师水利局提交水土保持监测季度报告及总结报告。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</w:t>
      </w: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变更有关要求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（二）需要新设弃渣场的，应当开展弃渣减量化、资源化论证，并在弃渣前编制水土保持方案补充报告，报我局审批。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kern w:val="4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598" w:leftChars="304" w:hanging="960" w:hangingChars="3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hint="eastAsia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第一师11团国电电力山西新能源中外建150万千瓦园区低碳转型光伏项目（B区）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水土保持方案报告书技术评审意见的报告（兵水保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</w:p>
    <w:p>
      <w:pPr>
        <w:spacing w:line="600" w:lineRule="exact"/>
        <w:ind w:right="64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640" w:firstLine="5440" w:firstLineChars="17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spacing w:line="600" w:lineRule="exact"/>
        <w:ind w:right="800" w:firstLine="5120" w:firstLineChars="1600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月14日</w:t>
      </w:r>
    </w:p>
    <w:p>
      <w:pPr>
        <w:spacing w:line="600" w:lineRule="exact"/>
        <w:ind w:left="1155" w:leftChars="150" w:right="315" w:rightChars="150" w:hanging="840" w:hangingChars="300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rFonts w:ascii="仿宋_GB2312" w:eastAsia="仿宋_GB2312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rFonts w:ascii="仿宋_GB2312" w:eastAsia="仿宋_GB2312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2975" w:firstLine="425"/>
        <w:jc w:val="center"/>
        <w:rPr>
          <w:rFonts w:eastAsia="楷体_GB2312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right"/>
        <w:rPr>
          <w:rFonts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关于第一师阿拉尔～</w:t>
      </w: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G580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公路项目水土保持方案的批复</w:t>
      </w:r>
    </w:p>
    <w:p>
      <w:pPr>
        <w:spacing w:line="600" w:lineRule="exact"/>
        <w:rPr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新疆生产建设兵团第一师十二团城镇和生态保护中心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你单位《关于申请审批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第一师阿拉尔～G580公路项目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水土保持方案的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》收悉。我局组织有关专家对该项目水土保持方案报告书进行了技术审查，提出了审查意见（详见附件）。经研究，批复如下：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水土流失防治责任范围为9.54公顷。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北方风沙区一级标准。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基本同意设计水平年水土流失综合防治目标为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：水土流失治理度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92.45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%，土壤流失控制比1.0，渣土防护率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90.79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%，表土保护率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%，林草植被恢复率和林草覆盖率不作要求。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adjustRightInd w:val="0"/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（五）基本同意建设期估算水土保持补偿费为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9.54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600" w:lineRule="exact"/>
        <w:ind w:firstLine="640" w:firstLineChars="200"/>
        <w:outlineLvl w:val="0"/>
        <w:rPr>
          <w:rFonts w:ascii="黑体" w:hAnsi="宋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二、生产建设单位在项目建设中应全面落实《中华人民共和国水土保持法》的相关要求，并重点做好以下工作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21" w:type="first"/>
          <w:footerReference r:id="rId22" w:type="default"/>
          <w:pgSz w:w="11906" w:h="16838"/>
          <w:pgMar w:top="1871" w:right="1531" w:bottom="1531" w:left="1531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spacing w:line="600" w:lineRule="exact"/>
        <w:ind w:firstLine="480" w:firstLineChars="15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，建设过程中产生的弃渣要及时运至方案确定的专门场地。根据方案要求合理安排施工时序和水土保持措施实施进度，严格控制施工期间可能造成的水土流失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（三）切实做好水土保持监测工作，加强建设期水土流失动态监控，并按规定向兵团水利局、第一师水利局提交水土保持监测季度报告及总结报告。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</w:t>
      </w: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变更有关要求</w:t>
      </w:r>
    </w:p>
    <w:p>
      <w:pPr>
        <w:spacing w:line="600" w:lineRule="exact"/>
        <w:ind w:firstLine="480" w:firstLineChars="15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spacing w:line="600" w:lineRule="exact"/>
        <w:ind w:firstLine="480" w:firstLineChars="15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（二）在水土保持方案确定的弃渣场以外新设弃渣场的，或者因弃渣量增加导致弃渣场等级提高的，应当开展弃渣减量化、资源化论证，并在弃渣前编制水土保持方案补充报告，报我局审批。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五、本项目存在违反《中华人民共和国水土保持法》第二十六条的规定，水土保持方案未经批准而开工建设的行为。生产建设单位要深刻吸取教训，严格执行水土保持法律法规，杜绝此类行为再次发生。</w:t>
      </w:r>
    </w:p>
    <w:p>
      <w:pPr>
        <w:spacing w:line="600" w:lineRule="exact"/>
        <w:ind w:firstLine="645"/>
        <w:rPr>
          <w:rFonts w:ascii="仿宋_GB2312" w:eastAsia="仿宋_GB2312"/>
          <w:color w:val="000000" w:themeColor="text1"/>
          <w:kern w:val="4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598" w:leftChars="304" w:hanging="960" w:hangingChars="3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第一师阿拉尔～G580公路项目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水土保持方案报告书技术评审意见的报告（兵水保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65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</w:p>
    <w:p>
      <w:pPr>
        <w:spacing w:line="600" w:lineRule="exact"/>
        <w:ind w:right="64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640" w:firstLine="5440" w:firstLineChars="1700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spacing w:line="600" w:lineRule="exact"/>
        <w:ind w:right="800" w:firstLine="5120" w:firstLineChars="16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月14日</w:t>
      </w:r>
    </w:p>
    <w:p>
      <w:pPr>
        <w:spacing w:line="600" w:lineRule="exact"/>
        <w:ind w:left="1155" w:leftChars="150" w:right="315" w:rightChars="150" w:hanging="840" w:hangingChars="300"/>
        <w:rPr>
          <w:rFonts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rFonts w:ascii="仿宋_GB2312" w:eastAsia="仿宋_GB2312"/>
          <w:color w:val="000000" w:themeColor="text1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ind w:left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2975" w:firstLine="425"/>
        <w:jc w:val="center"/>
        <w:rPr>
          <w:rFonts w:eastAsia="楷体_GB2312"/>
          <w:color w:val="000000" w:themeColor="text1"/>
          <w:sz w:val="11"/>
          <w:szCs w:val="1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G3036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阿克苏至阿拉尔高速公路工程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水土保持方案的批复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新疆阿阿高速公路项目管理有限公司</w:t>
      </w:r>
      <w:r>
        <w:rPr>
          <w:rFonts w:hint="eastAsia" w:ascii="仿宋_GB2312" w:hAnsi="宋体" w:eastAsia="仿宋_GB2312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你单位《关于申请审批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G3036阿克苏至阿拉尔高速公路工程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水土保持方案的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函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》收悉。我局组织有关专家对该项目水土保持方案报告书进行了技术审查，提出了审查意见（详见附件）。经研究，批复如下：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480" w:firstLineChars="15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水土流失防治责任范围为617.48公顷。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480" w:firstLineChars="15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（二）同意水土流失防治标准阿克苏市、温宿县、阿拉尔市、12团路段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执行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北方风沙区一级标准，第一师6团、8团、9团路段执行北方风沙区二级标准。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480" w:firstLineChars="15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（三）基本同意设计水平年一级标准水土流失综合防治目标为：水土流失治理度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98.87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%，土壤流失控制比1.0，渣土防护率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97.97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%，表土保护率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98.97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%，林草植被恢复率和林草覆盖率不作要求。二级标准水土流失综合防治目标为：水土流失治理度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99.65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%，土壤流失控制比1.0，渣土防护率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95.60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%，表土保护率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97.10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%，林草植被恢复率和林草覆盖率不作要求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480" w:firstLineChars="150"/>
        <w:textAlignment w:val="auto"/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40" w:lineRule="exact"/>
        <w:ind w:firstLine="480" w:firstLineChars="15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（五）基本同意建设期估算水土保持补偿费为617.48万元，其中第一师255.38万元、阿克苏市为156.74万元、温宿县为205.36万元。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textAlignment w:val="auto"/>
        <w:outlineLvl w:val="0"/>
        <w:rPr>
          <w:rFonts w:ascii="黑体" w:hAnsi="宋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二、生产建设单位在项目建设中应全面落实《中华人民共和国水土保持法》的相关要求，并重点做好以下工作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480" w:firstLineChars="150"/>
        <w:textAlignment w:val="auto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480" w:firstLineChars="15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、破坏地表和植被；建设过程中产生的临时堆土要及时运至回填利用区域并进行防护，禁止随意倾倒，建设过程中产生的弃渣要及时运至方案确定的专门场地。根据方案要求合理安排施工时序和水土保持措施实施进度，严格控制施工期间可能造成的水土流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480" w:firstLineChars="150"/>
        <w:textAlignment w:val="auto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（三）切实做好水土保持监测工作，加强建设期水土流失动态监控，并按规定向兵团水利局、第一师水利局提交水土保持监测季度报告及总结报告。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480" w:firstLineChars="150"/>
        <w:textAlignment w:val="auto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480" w:firstLineChars="150"/>
        <w:textAlignment w:val="auto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textAlignment w:val="auto"/>
        <w:rPr>
          <w:rFonts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</w:t>
      </w:r>
      <w:r>
        <w:rPr>
          <w:rFonts w:hint="eastAsia" w:ascii="黑体" w:hAnsi="宋体" w:eastAsia="黑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变更有关要求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480" w:firstLineChars="150"/>
        <w:textAlignment w:val="auto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480" w:firstLineChars="15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（二）在水土保持方案确定的弃渣场以外新设弃渣场的，或者因弃渣量增加导致弃渣场等级提高的，应当开展弃渣减量化、资源化论证，并在弃渣前编制水土保持方案补充报告，报我局审批。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五、本项目存在违反《中华人民共和国水土保持法》第二十六条的规定，水土保持方案未经批准而开工建设的行为。生产建设单位要深刻吸取教训，严格执行水土保持法律法规，杜绝此类行为再次发生。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5"/>
        <w:textAlignment w:val="auto"/>
        <w:rPr>
          <w:rFonts w:ascii="仿宋_GB2312" w:eastAsia="仿宋_GB2312"/>
          <w:color w:val="000000" w:themeColor="text1"/>
          <w:kern w:val="40"/>
          <w:sz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1598" w:leftChars="304" w:hanging="960" w:hangingChars="30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hint="eastAsia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G3036阿克苏至阿拉尔高速公路工程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水土保持方案报告书技术评审意见的报告（兵水保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方案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〔202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66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right="640" w:firstLine="5440" w:firstLineChars="1700"/>
        <w:textAlignment w:val="auto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right="800" w:firstLine="5120" w:firstLineChars="1600"/>
        <w:textAlignment w:val="auto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月14日</w:t>
      </w: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210" w:firstLine="425"/>
        <w:jc w:val="center"/>
        <w:rPr>
          <w:rFonts w:eastAsia="楷体_GB2312"/>
          <w:color w:val="000000" w:themeColor="text1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right"/>
        <w:rPr>
          <w:rFonts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7"/>
        <w:widowControl/>
        <w:spacing w:line="600" w:lineRule="exact"/>
        <w:rPr>
          <w:rFonts w:eastAsia="仿宋_GB2312"/>
          <w:color w:val="000000" w:themeColor="text1"/>
          <w:kern w:val="0"/>
          <w:sz w:val="18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第四师可克达拉市华能30万千瓦发供用</w:t>
      </w:r>
    </w:p>
    <w:p>
      <w:pPr>
        <w:spacing w:line="600" w:lineRule="exact"/>
        <w:jc w:val="center"/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高比例新能源光伏项目</w:t>
      </w:r>
      <w:r>
        <w:rPr>
          <w:rFonts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水土保持方案的批复</w:t>
      </w:r>
    </w:p>
    <w:p>
      <w:pPr>
        <w:spacing w:line="600" w:lineRule="exact"/>
        <w:rPr>
          <w:rFonts w:eastAsia="方正小标宋_GBK"/>
          <w:b/>
          <w:snapToGrid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华能可克达拉新能源有限公司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你单位《关于报审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第四师可克达拉市华能30万千瓦发供用高比例新能源光伏项目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水土保持方案的请示》收悉。我局组织有关专家对该项目水土保持方案报告书进行了技术审查，提出了审查意见（详见附件）。经研究，批复如下：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一、水土保持方案总体意见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（一）基本同意项目水土流失防治责任范围为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652.54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公顷。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（二）同意水土流失防治标准执行北方风沙区一级标准。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（三）基本同意设计水平年水土流失综合防治目标为：水土流失治理度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85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%，土壤流失控制比1.0，渣土防护率8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%，表土保护率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不作要求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，林草植被恢复率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93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%，林草覆盖率15%。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（四）基本同意水土流失防治分区及分区防治措施安排。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（五）基本同意建设期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估算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水土保持补偿费为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652.54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二、生产建设单位在项目建设中应全面落实《中华人民共和国水土保持法》的相关要求，并重点做好以下工作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按照批复的水土保持方案落实资金、监测、监理、管理等保证措施，做好水土保持初步设计、施工图设计、施工组织设计，加强对施工单位的监督和管理，明确水土流失防治责任，切实落实水土保持“三同时”制度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严格按照批复的水土保持方案要求落实各项水土保持措施。各类施工活动要严格限定在用地范围内，严禁随意占压、扰动和破坏地表和植被；建设过程中产生的临时堆土要及时运至回填利用区域并进行防护，禁止随意倾倒；根据方案要求合理安排施工时序和水土保持措施实施进度，严格控制施工期间可能造成的水土流失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（三）切实做好水土保持监测工作，加强建设期水土流失动态监控，并按规定向兵团水利局、第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师水利局提交水土保持监测季度报告及总结报告。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（四）落实并做好水土保持监理工作，确保水土保持工程建设质量和进度。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（五）依法依规足额缴纳水土保持补偿费。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三、水土保持方案变更有关要求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（一）本项目的建设地点、规模如发生重大变化，或者水土保持方案实施过程中水土保持措施发生重大变更，建设单位应及时补充或者修改水土保持方案，报我局审批。</w:t>
      </w:r>
    </w:p>
    <w:p>
      <w:pPr>
        <w:spacing w:line="600" w:lineRule="exact"/>
        <w:ind w:firstLine="640" w:firstLineChars="2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需要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新设弃渣场的，应当开展弃渣减量化、资源化论证，并在弃渣前编制水土保持方案补充报告，报我局审批。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项目在竣工验收或投产使用前应通过水土保持设施自主验收；生产建设单位应当在水土保持设施自主验收通过后3个月内，向我局报备水土保持设施验收材料。水土保持设施未经验收或者验收不合格的，生产建设项目不得投产使用。</w:t>
      </w:r>
    </w:p>
    <w:p>
      <w:pPr>
        <w:spacing w:line="600" w:lineRule="exact"/>
        <w:ind w:firstLine="640" w:firstLineChars="200"/>
        <w:rPr>
          <w:rFonts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590" w:leftChars="300" w:hanging="960" w:hangingChars="3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附件：关于</w:t>
      </w:r>
      <w:r>
        <w:rPr>
          <w:rFonts w:hint="eastAsia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第四师可克达拉市华能30万千瓦发供用高比例新能源光伏项目水土保持方案报告书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技术评审意见的报告（兵水保方案〔202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72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号）</w:t>
      </w:r>
    </w:p>
    <w:p>
      <w:pPr>
        <w:spacing w:line="600" w:lineRule="exact"/>
        <w:ind w:right="21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right="210" w:firstLine="5440" w:firstLineChars="1700"/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兵团水利局</w:t>
      </w:r>
    </w:p>
    <w:p>
      <w:pPr>
        <w:spacing w:line="600" w:lineRule="exact"/>
        <w:ind w:right="1170" w:firstLine="645"/>
        <w:jc w:val="righ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年9月27日</w:t>
      </w:r>
    </w:p>
    <w:sectPr>
      <w:footerReference r:id="rId23" w:type="default"/>
      <w:footerReference r:id="rId24" w:type="even"/>
      <w:pgSz w:w="11906" w:h="16838"/>
      <w:pgMar w:top="1871" w:right="1531" w:bottom="1531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y="1"/>
      <w:rPr>
        <w:rStyle w:val="15"/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Style w:val="15"/>
        <w:rFonts w:hint="eastAsia" w:asciiTheme="minorEastAsia" w:hAnsiTheme="minorEastAsia" w:eastAsiaTheme="minorEastAsia" w:cstheme="minorEastAsia"/>
        <w:sz w:val="28"/>
        <w:szCs w:val="28"/>
      </w:rPr>
      <w:instrText xml:space="preserve">PAGE 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Style w:val="15"/>
        <w:rFonts w:asciiTheme="minorEastAsia" w:hAnsiTheme="minorEastAsia" w:eastAsiaTheme="minorEastAsia" w:cstheme="minorEastAsia"/>
        <w:sz w:val="28"/>
        <w:szCs w:val="28"/>
      </w:rPr>
      <w:t>- 2 -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</w:p>
  <w:p>
    <w:pPr>
      <w:pStyle w:val="8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39"/>
    <w:rsid w:val="00060A39"/>
    <w:rsid w:val="000726F1"/>
    <w:rsid w:val="000B17B2"/>
    <w:rsid w:val="0011706B"/>
    <w:rsid w:val="00136878"/>
    <w:rsid w:val="00160A10"/>
    <w:rsid w:val="001948C1"/>
    <w:rsid w:val="001F376E"/>
    <w:rsid w:val="00281AF0"/>
    <w:rsid w:val="002C55B2"/>
    <w:rsid w:val="0031045D"/>
    <w:rsid w:val="00357C57"/>
    <w:rsid w:val="003E1369"/>
    <w:rsid w:val="005D009A"/>
    <w:rsid w:val="005D556E"/>
    <w:rsid w:val="005E53FF"/>
    <w:rsid w:val="00657832"/>
    <w:rsid w:val="006C74FD"/>
    <w:rsid w:val="006E7DC8"/>
    <w:rsid w:val="00815B8A"/>
    <w:rsid w:val="00955E00"/>
    <w:rsid w:val="00A5696F"/>
    <w:rsid w:val="00AA65BE"/>
    <w:rsid w:val="00B34820"/>
    <w:rsid w:val="00BA41BF"/>
    <w:rsid w:val="00C25F27"/>
    <w:rsid w:val="00CB4B72"/>
    <w:rsid w:val="00DD5AD2"/>
    <w:rsid w:val="00DE0EFE"/>
    <w:rsid w:val="00E23466"/>
    <w:rsid w:val="00EE5380"/>
    <w:rsid w:val="00F01978"/>
    <w:rsid w:val="00F1049F"/>
    <w:rsid w:val="00FC6414"/>
    <w:rsid w:val="00FD48AC"/>
    <w:rsid w:val="4B7F743F"/>
    <w:rsid w:val="5FF506EF"/>
    <w:rsid w:val="7F6B778C"/>
    <w:rsid w:val="ADEFFEAA"/>
    <w:rsid w:val="AF5E779F"/>
    <w:rsid w:val="E7F7D2D2"/>
    <w:rsid w:val="EFDB803C"/>
    <w:rsid w:val="FBF82560"/>
    <w:rsid w:val="FDEF2422"/>
    <w:rsid w:val="FE9FE4AC"/>
    <w:rsid w:val="FFBE3C0F"/>
    <w:rsid w:val="FFFAA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7"/>
    <w:qFormat/>
    <w:uiPriority w:val="0"/>
    <w:pPr>
      <w:spacing w:line="560" w:lineRule="exact"/>
    </w:pPr>
    <w:rPr>
      <w:sz w:val="28"/>
    </w:rPr>
  </w:style>
  <w:style w:type="paragraph" w:styleId="5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7">
    <w:name w:val="Date"/>
    <w:basedOn w:val="1"/>
    <w:next w:val="1"/>
    <w:link w:val="18"/>
    <w:qFormat/>
    <w:uiPriority w:val="0"/>
    <w:rPr>
      <w:rFonts w:eastAsia="楷体_GB2312"/>
      <w:kern w:val="4"/>
      <w:sz w:val="32"/>
      <w:szCs w:val="20"/>
    </w:r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1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Body Text First Indent 2"/>
    <w:basedOn w:val="5"/>
    <w:link w:val="25"/>
    <w:semiHidden/>
    <w:unhideWhenUsed/>
    <w:qFormat/>
    <w:uiPriority w:val="99"/>
    <w:pPr>
      <w:ind w:firstLine="420" w:firstLineChars="200"/>
    </w:p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正文文本 Char"/>
    <w:basedOn w:val="14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8">
    <w:name w:val="日期 Char"/>
    <w:basedOn w:val="14"/>
    <w:link w:val="7"/>
    <w:qFormat/>
    <w:uiPriority w:val="0"/>
    <w:rPr>
      <w:rFonts w:ascii="Times New Roman" w:hAnsi="Times New Roman" w:eastAsia="楷体_GB2312" w:cs="Times New Roman"/>
      <w:kern w:val="4"/>
      <w:sz w:val="32"/>
      <w:szCs w:val="20"/>
    </w:rPr>
  </w:style>
  <w:style w:type="character" w:customStyle="1" w:styleId="19">
    <w:name w:val="页脚 Char"/>
    <w:basedOn w:val="14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标题 2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1 Char"/>
    <w:basedOn w:val="14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2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23">
    <w:name w:val="页眉 Char"/>
    <w:link w:val="9"/>
    <w:qFormat/>
    <w:uiPriority w:val="0"/>
    <w:rPr>
      <w:rFonts w:ascii="Times New Roman" w:hAnsi="Times New Roman" w:eastAsia="宋体" w:cs="Times New Roman"/>
      <w:kern w:val="2"/>
      <w:sz w:val="18"/>
      <w:szCs w:val="24"/>
    </w:rPr>
  </w:style>
  <w:style w:type="character" w:customStyle="1" w:styleId="24">
    <w:name w:val="正文文本缩进 Char"/>
    <w:basedOn w:val="14"/>
    <w:link w:val="5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5">
    <w:name w:val="正文首行缩进 2 Char"/>
    <w:basedOn w:val="24"/>
    <w:link w:val="1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26">
    <w:name w:val="默认段落"/>
    <w:basedOn w:val="1"/>
    <w:qFormat/>
    <w:uiPriority w:val="0"/>
    <w:pPr>
      <w:adjustRightInd w:val="0"/>
      <w:snapToGrid w:val="0"/>
      <w:spacing w:line="360" w:lineRule="auto"/>
    </w:pPr>
    <w:rPr>
      <w:sz w:val="24"/>
    </w:rPr>
  </w:style>
  <w:style w:type="paragraph" w:customStyle="1" w:styleId="27">
    <w:name w:val="表格内容"/>
    <w:basedOn w:val="1"/>
    <w:next w:val="1"/>
    <w:qFormat/>
    <w:uiPriority w:val="0"/>
    <w:pPr>
      <w:adjustRightInd w:val="0"/>
      <w:snapToGrid w:val="0"/>
      <w:jc w:val="center"/>
    </w:pPr>
    <w:rPr>
      <w:rFonts w:eastAsia="仿宋_GB231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theme" Target="theme/theme1.xml"/><Relationship Id="rId24" Type="http://schemas.openxmlformats.org/officeDocument/2006/relationships/footer" Target="footer13.xml"/><Relationship Id="rId23" Type="http://schemas.openxmlformats.org/officeDocument/2006/relationships/footer" Target="footer12.xml"/><Relationship Id="rId22" Type="http://schemas.openxmlformats.org/officeDocument/2006/relationships/footer" Target="footer11.xml"/><Relationship Id="rId21" Type="http://schemas.openxmlformats.org/officeDocument/2006/relationships/header" Target="header9.xml"/><Relationship Id="rId20" Type="http://schemas.openxmlformats.org/officeDocument/2006/relationships/header" Target="header8.xml"/><Relationship Id="rId2" Type="http://schemas.openxmlformats.org/officeDocument/2006/relationships/settings" Target="settings.xml"/><Relationship Id="rId19" Type="http://schemas.openxmlformats.org/officeDocument/2006/relationships/footer" Target="footer10.xml"/><Relationship Id="rId18" Type="http://schemas.openxmlformats.org/officeDocument/2006/relationships/footer" Target="footer9.xml"/><Relationship Id="rId17" Type="http://schemas.openxmlformats.org/officeDocument/2006/relationships/footer" Target="footer8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header" Target="header6.xml"/><Relationship Id="rId13" Type="http://schemas.openxmlformats.org/officeDocument/2006/relationships/header" Target="header5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25</Pages>
  <Words>1544</Words>
  <Characters>8805</Characters>
  <Lines>73</Lines>
  <Paragraphs>20</Paragraphs>
  <TotalTime>74</TotalTime>
  <ScaleCrop>false</ScaleCrop>
  <LinksUpToDate>false</LinksUpToDate>
  <CharactersWithSpaces>10329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2024-04-27T05:13:00Z</dcterms:created>
  <dc:creator>Kevin Lenovo</dc:creator>
  <cp:lastModifiedBy>zq</cp:lastModifiedBy>
  <cp:lastPrinted>2024-10-08T18:53:00Z</cp:lastPrinted>
  <dcterms:modified xsi:type="dcterms:W3CDTF">2024-10-08T11:39:09Z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